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jpg" ContentType="image/jpeg"/>
  <Override PartName="/word/media/rId42.png" ContentType="image/png"/>
  <Override PartName="/word/media/rId74.png" ContentType="image/png"/>
  <Override PartName="/word/media/rId62.png" ContentType="image/png"/>
  <Override PartName="/word/media/rId70.png" ContentType="image/png"/>
  <Override PartName="/word/media/rId50.png" ContentType="image/png"/>
  <Override PartName="/word/media/rId58.png" ContentType="image/png"/>
  <Override PartName="/word/media/rId66.png" ContentType="image/png"/>
  <Override PartName="/word/media/rId46.png" ContentType="image/png"/>
  <Override PartName="/word/media/rId34.png" ContentType="image/png"/>
  <Override PartName="/word/media/rId30.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Turning</w:t>
      </w:r>
      <w:r>
        <w:t xml:space="preserve"> </w:t>
      </w:r>
      <w:r>
        <w:t xml:space="preserve">reporting</w:t>
      </w:r>
      <w:r>
        <w:t xml:space="preserve"> </w:t>
      </w:r>
      <w:r>
        <w:t xml:space="preserve">guidelines</w:t>
      </w:r>
      <w:r>
        <w:t xml:space="preserve"> </w:t>
      </w:r>
      <w:r>
        <w:t xml:space="preserve">into</w:t>
      </w:r>
      <w:r>
        <w:t xml:space="preserve"> </w:t>
      </w:r>
      <w:r>
        <w:t xml:space="preserve">a</w:t>
      </w:r>
      <w:r>
        <w:t xml:space="preserve"> </w:t>
      </w:r>
      <w:r>
        <w:t xml:space="preserve">behaviour</w:t>
      </w:r>
      <w:r>
        <w:t xml:space="preserve"> </w:t>
      </w:r>
      <w:r>
        <w:t xml:space="preserve">change</w:t>
      </w:r>
      <w:r>
        <w:t xml:space="preserve"> </w:t>
      </w:r>
      <w:r>
        <w:t xml:space="preserve">intervention:</w:t>
      </w:r>
      <w:r>
        <w:t xml:space="preserve"> </w:t>
      </w:r>
      <w:r>
        <w:t xml:space="preserve">Behavioural</w:t>
      </w:r>
      <w:r>
        <w:t xml:space="preserve"> </w:t>
      </w:r>
      <w:r>
        <w:t xml:space="preserve">analysis</w:t>
      </w:r>
      <w:r>
        <w:t xml:space="preserve"> </w:t>
      </w:r>
      <w:r>
        <w:t xml:space="preserve">and</w:t>
      </w:r>
      <w:r>
        <w:t xml:space="preserve"> </w:t>
      </w:r>
      <w:r>
        <w:t xml:space="preserve">development</w:t>
      </w:r>
      <w:r>
        <w:t xml:space="preserve"> </w:t>
      </w:r>
      <w:r>
        <w:t xml:space="preserve">process</w:t>
      </w:r>
    </w:p>
    <w:p>
      <w:pPr>
        <w:pStyle w:val="Author"/>
      </w:pPr>
      <w:r>
        <w:t xml:space="preserve">Commit</w:t>
      </w:r>
      <w:r>
        <w:t xml:space="preserve"> </w:t>
      </w:r>
      <w:r>
        <w:t xml:space="preserve">ID:</w:t>
      </w:r>
      <w:r>
        <w:t xml:space="preserve"> </w:t>
      </w:r>
      <w:r>
        <w:t xml:space="preserve">b2b401e</w:t>
      </w:r>
    </w:p>
    <w:p>
      <w:pPr>
        <w:pStyle w:val="Date"/>
      </w:pPr>
      <w:r>
        <w:t xml:space="preserve">2023-07-21</w:t>
      </w:r>
    </w:p>
    <w:bookmarkStart w:id="20" w:name="introduction"/>
    <w:p>
      <w:pPr>
        <w:pStyle w:val="Heading2"/>
      </w:pPr>
      <w:r>
        <w:t xml:space="preserve">Introduction</w:t>
      </w:r>
    </w:p>
    <w:p>
      <w:pPr>
        <w:pStyle w:val="FirstParagraph"/>
      </w:pPr>
      <w:r>
        <w:t xml:space="preserve">The output of my focus groups was a long list of ideas. This list included ideas from all stakeholders, including myself, and fed into step 7 of Michie et al.’s guide to applying the Behaviour Change Wheel</w:t>
      </w:r>
      <w:r>
        <w:t xml:space="preserve"> </w:t>
      </w:r>
      <w:r>
        <w:t xml:space="preserve">[1]</w:t>
      </w:r>
      <w:r>
        <w:t xml:space="preserve">. In chapter (see 8) I explained why I expanded on this step. In this chapter I describe my process in more detail by explaining how I used behavioural analysis to identify behaviour change techniques. I then describe how I turned ideas into intervention components and developed these components into an intervention prototype. By intervention component, I mean a designed element that uses one or more behaviour change technique, which is theorized to work through one or more intervention functions to target one or more behavioural drivers. An intervention</w:t>
      </w:r>
      <w:r>
        <w:t xml:space="preserve"> </w:t>
      </w:r>
      <w:r>
        <w:rPr>
          <w:iCs/>
          <w:i/>
        </w:rPr>
        <w:t xml:space="preserve">change</w:t>
      </w:r>
      <w:r>
        <w:t xml:space="preserve"> </w:t>
      </w:r>
      <w:r>
        <w:t xml:space="preserve">is the addition or removal of an element. Defining intervention content in this way is useful because it helps intervention developers to understand why the component has been added (or removed), how it is theorised to be working and, therefore, how its effectiveness may be tested.</w:t>
      </w:r>
    </w:p>
    <w:bookmarkEnd w:id="20"/>
    <w:bookmarkStart w:id="29" w:name="behavioural-analysis"/>
    <w:p>
      <w:pPr>
        <w:pStyle w:val="Heading2"/>
      </w:pPr>
      <w:r>
        <w:t xml:space="preserve">Behavioural Analysis</w:t>
      </w:r>
    </w:p>
    <w:bookmarkStart w:id="21" w:name="methods"/>
    <w:p>
      <w:pPr>
        <w:pStyle w:val="Heading4"/>
      </w:pPr>
      <w:r>
        <w:t xml:space="preserve">Methods</w:t>
      </w:r>
    </w:p>
    <w:p>
      <w:pPr>
        <w:pStyle w:val="FirstParagraph"/>
      </w:pPr>
      <w:r>
        <w:t xml:space="preserve">For every idea generated from the workshops and focus groups, I labelled which barriers it was addressing, which behavioural drivers it was targeting, and which intervention functions it was employing to do so. This list was data driven, in that it was based upon the ideas and barriers generated from previous research (see chapters 3, 4, 5, 6, 8 and 9). To give structure and context to this list, I grouped ideas according to the sub-behaviours they targeted: 1) engaging with guidance and 2) applying it (see section on identifying the target behaviour in chapter 8).</w:t>
      </w:r>
    </w:p>
    <w:p>
      <w:pPr>
        <w:pStyle w:val="BodyText"/>
      </w:pPr>
      <w:r>
        <w:t xml:space="preserve">Once all ideas were coded, I selected ideas to implement by considering a) whether they could be incorporated into a web-based intervention, b) the priority of the intervention function (determined in objective 2), and c) whether I could feasibly deliver the idea within the time constraints of my DPhil.</w:t>
      </w:r>
    </w:p>
    <w:bookmarkEnd w:id="21"/>
    <w:bookmarkStart w:id="22" w:name="results"/>
    <w:p>
      <w:pPr>
        <w:pStyle w:val="Heading4"/>
      </w:pPr>
      <w:r>
        <w:t xml:space="preserve">Results</w:t>
      </w:r>
    </w:p>
    <w:p>
      <w:pPr>
        <w:pStyle w:val="FirstParagraph"/>
      </w:pPr>
      <w:r>
        <w:t xml:space="preserve">See table</w:t>
      </w:r>
      <w:r>
        <w:t xml:space="preserve"> </w:t>
      </w:r>
      <w:hyperlink w:anchor="tbl-int-plan">
        <w:r>
          <w:rPr>
            <w:rStyle w:val="Hyperlink"/>
          </w:rPr>
          <w:t xml:space="preserve">Table 1</w:t>
        </w:r>
      </w:hyperlink>
      <w:r>
        <w:t xml:space="preserve"> </w:t>
      </w:r>
      <w:r>
        <w:t xml:space="preserve">for all 28 ideas, labelled with the barriers they address, the drivers they target, the intervention functions they use, and whether I could implement them.</w:t>
      </w:r>
    </w:p>
    <w:bookmarkEnd w:id="22"/>
    <w:bookmarkStart w:id="28" w:name="building-the-intervention"/>
    <w:p>
      <w:pPr>
        <w:pStyle w:val="Heading3"/>
      </w:pPr>
      <w:r>
        <w:t xml:space="preserve">Building the intervention</w:t>
      </w:r>
    </w:p>
    <w:bookmarkStart w:id="23" w:name="purpose"/>
    <w:p>
      <w:pPr>
        <w:pStyle w:val="Heading4"/>
      </w:pPr>
      <w:r>
        <w:t xml:space="preserve">Purpose</w:t>
      </w:r>
    </w:p>
    <w:p>
      <w:pPr>
        <w:pStyle w:val="FirstParagraph"/>
      </w:pPr>
      <w:r>
        <w:t xml:space="preserve">The result of my behavioural analysis was a list of components that were abstract.</w:t>
      </w:r>
      <w:r>
        <w:t xml:space="preserve"> </w:t>
      </w:r>
      <w:r>
        <w:t xml:space="preserve">“</w:t>
      </w:r>
      <w:r>
        <w:t xml:space="preserve">Reassuring language</w:t>
      </w:r>
      <w:r>
        <w:t xml:space="preserve">”</w:t>
      </w:r>
      <w:r>
        <w:t xml:space="preserve"> </w:t>
      </w:r>
      <w:r>
        <w:t xml:space="preserve">or</w:t>
      </w:r>
      <w:r>
        <w:t xml:space="preserve"> </w:t>
      </w:r>
      <w:r>
        <w:t xml:space="preserve">“</w:t>
      </w:r>
      <w:r>
        <w:t xml:space="preserve">design that communicates simplicity</w:t>
      </w:r>
      <w:r>
        <w:t xml:space="preserve">”</w:t>
      </w:r>
      <w:r>
        <w:t xml:space="preserve"> </w:t>
      </w:r>
      <w:r>
        <w:t xml:space="preserve">could be realised in many different ways. To build a working prototype that could be piloted I had to make these real.</w:t>
      </w:r>
    </w:p>
    <w:bookmarkEnd w:id="23"/>
    <w:bookmarkStart w:id="27" w:name="methods-and-results"/>
    <w:p>
      <w:pPr>
        <w:pStyle w:val="Heading4"/>
      </w:pPr>
      <w:r>
        <w:t xml:space="preserve">Methods and Results</w:t>
      </w:r>
    </w:p>
    <w:bookmarkStart w:id="24" w:name="designing-the-intervention"/>
    <w:p>
      <w:pPr>
        <w:pStyle w:val="Heading5"/>
      </w:pPr>
      <w:r>
        <w:t xml:space="preserve">Designing the intervention</w:t>
      </w:r>
    </w:p>
    <w:p>
      <w:pPr>
        <w:pStyle w:val="FirstParagraph"/>
      </w:pPr>
      <w:r>
        <w:t xml:space="preserve">I began by describing how each intervention component could be realised and how this compared to the existing system (see #tab-int-plan). In doing these comparisons, I looked at how the EQUATOR website is currently, and I made generalisation about how popular reporting guidelines are disseminated, and the content of their Example and Elaboration documents and checklists.</w:t>
      </w:r>
    </w:p>
    <w:p>
      <w:pPr>
        <w:pStyle w:val="BodyText"/>
      </w:pPr>
      <w:r>
        <w:t xml:space="preserve">Designing was iterative and collaborative. I included the same members of EQUATOR UK that had participated in the workshops. We met 3 times between November 2022 and January 2023 to discuss intervention design. In our first meeting, we decided which webpages required redesigning, and how webpages should be navigated. On the existing website, authors starting on the home page must visit up to 5 webpages to reach the full reporting guidance. Many authors leave at each step and so few reach the guidance. We redesigned this workflow to reduce this journey to 2 webpages - the EQUATOR home page, and a reporting guideline page containing the full guidance. These different website layouts are visualised in</w:t>
      </w:r>
      <w:r>
        <w:t xml:space="preserve"> </w:t>
      </w:r>
      <w:hyperlink w:anchor="fig-sankey-b4">
        <w:r>
          <w:rPr>
            <w:rStyle w:val="Hyperlink"/>
          </w:rPr>
          <w:t xml:space="preserve">Figure 1</w:t>
        </w:r>
      </w:hyperlink>
      <w:r>
        <w:t xml:space="preserve"> </w:t>
      </w:r>
      <w:r>
        <w:t xml:space="preserve">and</w:t>
      </w:r>
      <w:r>
        <w:t xml:space="preserve"> </w:t>
      </w:r>
      <w:hyperlink w:anchor="fig-sankey-after">
        <w:r>
          <w:rPr>
            <w:rStyle w:val="Hyperlink"/>
          </w:rPr>
          <w:t xml:space="preserve">Figure 2</w:t>
        </w:r>
      </w:hyperlink>
      <w:r>
        <w:t xml:space="preserve">.</w:t>
      </w:r>
    </w:p>
    <w:p>
      <w:pPr>
        <w:pStyle w:val="BodyText"/>
      </w:pPr>
      <w:r>
        <w:t xml:space="preserve">Workshop participants then sketched ideas for how the home page and guidance pages could be laid out and where intervention components could be placed. Once participants had agreed on a layout, I created an alpha version of the new website and invited members to comment on it. These were webpages that could be viewed in a browser, but used dummy text and images. After another round of feedback I refined the alpha version, populated it with real text and images, and participants gave feedback again. The new pages can be viewed in</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r>
        <w:t xml:space="preserve">, and</w:t>
      </w:r>
      <w:r>
        <w:t xml:space="preserve"> </w:t>
      </w:r>
      <w:hyperlink w:anchor="fig-discussion">
        <w:r>
          <w:rPr>
            <w:rStyle w:val="Hyperlink"/>
          </w:rPr>
          <w:t xml:space="preserve">Figure 12</w:t>
        </w:r>
      </w:hyperlink>
      <w:r>
        <w:t xml:space="preserve">, and can be compared with the old pages in</w:t>
      </w:r>
      <w:r>
        <w:t xml:space="preserve"> </w:t>
      </w:r>
      <w:hyperlink w:anchor="fig-home-b4">
        <w:r>
          <w:rPr>
            <w:rStyle w:val="Hyperlink"/>
          </w:rPr>
          <w:t xml:space="preserve">Figure 3</w:t>
        </w:r>
      </w:hyperlink>
      <w:r>
        <w:t xml:space="preserve"> </w:t>
      </w:r>
      <w:r>
        <w:t xml:space="preserve">and</w:t>
      </w:r>
      <w:r>
        <w:t xml:space="preserve"> </w:t>
      </w:r>
      <w:hyperlink w:anchor="fig-db-b4">
        <w:r>
          <w:rPr>
            <w:rStyle w:val="Hyperlink"/>
          </w:rPr>
          <w:t xml:space="preserve">Figure 4</w:t>
        </w:r>
      </w:hyperlink>
      <w:r>
        <w:t xml:space="preserve">.</w:t>
      </w:r>
    </w:p>
    <w:p>
      <w:pPr>
        <w:pStyle w:val="BodyText"/>
      </w:pPr>
      <w:r>
        <w:t xml:space="preserve">My intention was to create guideline pages for a sample of the most frequently accessed guidelines so that the website felt real for pilot participants. However, many intervention components involved changing the wording and layout of the guidance itself. Editing multiple guidelines was neither feasible not necessary, as we only needed one edited guideline to pilot the new website.</w:t>
      </w:r>
    </w:p>
    <w:p>
      <w:pPr>
        <w:pStyle w:val="BodyText"/>
      </w:pPr>
      <w:r>
        <w:t xml:space="preserve">I selected SRQR as my test guideline to edit because I was familiar with it, having used it when writing up my own research, and because I felt it would make a good guideline to test with (see next chapter for why). I got written permission from Bridget O’Brien, the lead developer or SRQR, and from the publisher. I kept Bridget up to date with my work and invited her feedback.</w:t>
      </w:r>
    </w:p>
    <w:p>
      <w:pPr>
        <w:pStyle w:val="BodyText"/>
      </w:pPr>
      <w:r>
        <w:t xml:space="preserve">I began editing SRQR by pasting the text into Microsoft Word and rearranging content into categories: what to write, how/where to write it, what to write if the item wasn’t/couldn’t be done, why the item is important and to whom, examples. I edited sentences to speak directly to authors. E.g.</w:t>
      </w:r>
      <w:r>
        <w:t xml:space="preserve"> </w:t>
      </w:r>
      <w:r>
        <w:t xml:space="preserve">“</w:t>
      </w:r>
      <w:r>
        <w:t xml:space="preserve">Describe X</w:t>
      </w:r>
      <w:r>
        <w:t xml:space="preserve">”</w:t>
      </w:r>
      <w:r>
        <w:t xml:space="preserve"> </w:t>
      </w:r>
      <w:r>
        <w:t xml:space="preserve">instead of</w:t>
      </w:r>
      <w:r>
        <w:t xml:space="preserve"> </w:t>
      </w:r>
      <w:r>
        <w:t xml:space="preserve">“</w:t>
      </w:r>
      <w:r>
        <w:t xml:space="preserve">Authors should describe X</w:t>
      </w:r>
      <w:r>
        <w:t xml:space="preserve">”</w:t>
      </w:r>
      <w:r>
        <w:t xml:space="preserve">, and to use active voice.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numPr>
          <w:ilvl w:val="0"/>
          <w:numId w:val="1001"/>
        </w:numPr>
        <w:pStyle w:val="Compact"/>
      </w:pPr>
      <w:r>
        <w:t xml:space="preserve">X</w:t>
      </w:r>
    </w:p>
    <w:p>
      <w:pPr>
        <w:numPr>
          <w:ilvl w:val="0"/>
          <w:numId w:val="1001"/>
        </w:numPr>
        <w:pStyle w:val="Compact"/>
      </w:pPr>
      <w:r>
        <w:t xml:space="preserve">Y</w:t>
      </w:r>
    </w:p>
    <w:p>
      <w:pPr>
        <w:numPr>
          <w:ilvl w:val="0"/>
          <w:numId w:val="1001"/>
        </w:numPr>
        <w:pStyle w:val="Compact"/>
      </w:pPr>
      <w:r>
        <w:t xml:space="preserve">Z</w:t>
      </w:r>
    </w:p>
    <w:p>
      <w:pPr>
        <w:pStyle w:val="FirstParagraph"/>
      </w:pPr>
      <w:r>
        <w:t xml:space="preserve">I rearranged conditional sub-items so that they read</w:t>
      </w:r>
      <w:r>
        <w:t xml:space="preserve"> </w:t>
      </w:r>
      <w:r>
        <w:t xml:space="preserve">“</w:t>
      </w:r>
      <w:r>
        <w:t xml:space="preserve">If X, then describe Y</w:t>
      </w:r>
      <w:r>
        <w:t xml:space="preserve">”</w:t>
      </w:r>
      <w:r>
        <w:t xml:space="preserve">, rather than</w:t>
      </w:r>
      <w:r>
        <w:t xml:space="preserve"> </w:t>
      </w:r>
      <w:r>
        <w:t xml:space="preserve">“</w:t>
      </w:r>
      <w:r>
        <w:t xml:space="preserve">Describe Y if X</w:t>
      </w:r>
      <w:r>
        <w:t xml:space="preserve">”</w:t>
      </w:r>
      <w:r>
        <w:t xml:space="preserve">. I moved definitions into the glossary and contextual information into notes. I edited the resulting text to join it back together. I edited the tone of voice to add reassuring language. An example of the redesigned guidance can be viewed in #sec-box-item.</w:t>
      </w:r>
    </w:p>
    <w:p>
      <w:pPr>
        <w:pStyle w:val="BodyText"/>
      </w:pPr>
      <w:r>
        <w:t xml:space="preserve">After development, I double checked the intervention against the initial list of intervention components to ensure I had covered all of them. I consulted with EQUATOR members to verify that the components were realised as expected and invited another round of feedback.</w:t>
      </w:r>
    </w:p>
    <w:bookmarkEnd w:id="24"/>
    <w:bookmarkStart w:id="26" w:name="system-architecture"/>
    <w:p>
      <w:pPr>
        <w:pStyle w:val="Heading5"/>
      </w:pPr>
      <w:r>
        <w:t xml:space="preserve">System architecture</w:t>
      </w:r>
    </w:p>
    <w:p>
      <w:pPr>
        <w:pStyle w:val="FirstParagraph"/>
      </w:pPr>
      <w:r>
        <w:t xml:space="preserve">When considering architecture options I prioritized technology that could feasibly be maintained by EQUATOR staff or a future PhD student. I looked for tools that would be familiar to early career researchers. I considered DIY website builders (like Wix or Squarespace) but these services can be expensive.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an item is presented, they would have to manually edit each item for each reporting guideline. Additionally, our intended intervention changes required custom functionality that wasn’t offered by these services (e.g. integration with a DOI minting service, glossary definitions, discussion boards).</w:t>
      </w:r>
    </w:p>
    <w:p>
      <w:pPr>
        <w:pStyle w:val="BodyText"/>
      </w:pPr>
      <w:r>
        <w:t xml:space="preserve">Although coding languages like</w:t>
      </w:r>
      <w:r>
        <w:t xml:space="preserve"> </w:t>
      </w:r>
      <w:r>
        <w:rPr>
          <w:rStyle w:val="VerbatimChar"/>
        </w:rPr>
        <w:t xml:space="preserve">html</w:t>
      </w:r>
      <w:r>
        <w:t xml:space="preserve"> </w:t>
      </w:r>
      <w:r>
        <w:t xml:space="preserve">or</w:t>
      </w:r>
      <w:r>
        <w:t xml:space="preserve"> </w:t>
      </w:r>
      <w:r>
        <w:rPr>
          <w:rStyle w:val="VerbatimChar"/>
        </w:rPr>
        <w:t xml:space="preserve">javascript</w:t>
      </w:r>
      <w:r>
        <w:t xml:space="preserve"> </w:t>
      </w:r>
      <w:r>
        <w:t xml:space="preserve">are used by many software developers to create websites, few early career researchers are familiar with them. I decided on</w:t>
      </w:r>
      <w:r>
        <w:t xml:space="preserve"> </w:t>
      </w:r>
      <w:r>
        <w:rPr>
          <w:rStyle w:val="VerbatimChar"/>
        </w:rPr>
        <w:t xml:space="preserve">markdown</w:t>
      </w:r>
      <w:r>
        <w:t xml:space="preserve">, an incredibly simple language that can be learnt in a few minutes. It uses asterisks, underscores, and carets to make text</w:t>
      </w:r>
      <w:r>
        <w:t xml:space="preserve"> </w:t>
      </w:r>
      <w:r>
        <w:rPr>
          <w:bCs/>
          <w:b/>
        </w:rPr>
        <w:t xml:space="preserve">**bold**</w:t>
      </w:r>
      <w:r>
        <w:t xml:space="preserve">,</w:t>
      </w:r>
      <w:r>
        <w:t xml:space="preserve"> </w:t>
      </w:r>
      <w:r>
        <w:rPr>
          <w:iCs/>
          <w:i/>
        </w:rPr>
        <w:t xml:space="preserve">_italic_</w:t>
      </w:r>
      <w:r>
        <w:t xml:space="preserve">, or</w:t>
      </w:r>
      <w:r>
        <w:t xml:space="preserve"> </w:t>
      </w:r>
      <w:r>
        <w:rPr>
          <w:vertAlign w:val="superscript"/>
        </w:rPr>
        <w:t xml:space="preserve">^superscript^</w:t>
      </w:r>
      <w:r>
        <w:t xml:space="preserve">. Headings, URLS, and references are similarly easy, and can be simplified further by using one of many readily available editors that make writing markdown feel like writing a Microsoft Word document.</w:t>
      </w:r>
    </w:p>
    <w:p>
      <w:pPr>
        <w:pStyle w:val="BodyText"/>
      </w:pPr>
      <w:r>
        <w:t xml:space="preserve">Many researchers write reproducible manuscripts in markdown using tools like RStudio or Quarto. Quarto can turn markdown into many different file formats including docx, pdf, and html (a website). Quarto documents can be further customised using programming languages commonly used in research, like Ruby or Python. Quarto requires no technical knowledge, is easy to learn, has great documentation, and is open source.</w:t>
      </w:r>
    </w:p>
    <w:p>
      <w:pPr>
        <w:pStyle w:val="BodyText"/>
      </w:pPr>
      <w:r>
        <w:t xml:space="preserve">The website is served using Github Pages which is free, beginner friendly, configurable, and integrates (almost) seamlessly with Github’s version control system which will already be familiar to many researchers. I wanted EQUATOR to have ultimate control over the website. I also wanted guideline developers to have selective access to edit their own guideline content but not to other guidelines. I have built the website such that each reporting guideline is stored in its own repository on Github, accessible only to its developers. These guideline repositories are then</w:t>
      </w:r>
      <w:r>
        <w:t xml:space="preserve"> </w:t>
      </w:r>
      <w:r>
        <w:t xml:space="preserve">“</w:t>
      </w:r>
      <w:r>
        <w:t xml:space="preserve">pulled in</w:t>
      </w:r>
      <w:r>
        <w:t xml:space="preserve">”</w:t>
      </w:r>
      <w:r>
        <w:t xml:space="preserve"> </w:t>
      </w:r>
      <w:r>
        <w:t xml:space="preserve">to the main EQUATOR repository, so EQUATOR can double check changes that developers make before allowing them to go live on the site.</w:t>
      </w:r>
    </w:p>
    <w:p>
      <w:pPr>
        <w:pStyle w:val="BodyText"/>
      </w:pPr>
      <w:r>
        <w:t xml:space="preserve">The website source code can be viewed at https://github.com/jamesrharwood/equator-guidelines-website and the website can be viewed at https://jamesrharwood.github.io/equator-guidelines-website/.</w:t>
      </w:r>
    </w:p>
    <w:p>
      <w:r>
        <w:br w:type="page"/>
      </w:r>
    </w:p>
    <w:p>
      <w:pPr>
        <w:sectPr/>
      </w:pPr>
    </w:p>
    <w:bookmarkStart w:id="25" w:name="tbl-int-plan"/>
    <w:p>
      <w:pPr>
        <w:pStyle w:val="TableCaption"/>
      </w:pPr>
      <w:r>
        <w:t xml:space="preserve">Table 1: Intervention Planning Table. Intervention ingredients labelled with the intervention function (INT. FN) they employ, examples of how they are (or are not) used before this redesign (Before) and, when included, within the redesigned intervention (Now). Components are grouped according to the key behaviours, barriers, and behavioural drivers that they are designed to target.</w:t>
      </w:r>
    </w:p>
    <w:tbl>
      <w:tblPr>
        <w:tblStyle w:val="Table"/>
        <w:tblW w:type="pct" w:w="4994"/>
        <w:tblLook w:firstRow="1" w:lastRow="0" w:firstColumn="0" w:lastColumn="0" w:noHBand="0" w:noVBand="0" w:val="0020"/>
        <w:jc w:val="start"/>
        <w:tblCaption w:val="Table 1: Intervention Planning Table. Intervention ingredients labelled with the intervention function (INT. FN) they employ, examples of how they are (or are not) used before this redesign (Before) and, when included, within the redesigned intervention (Now). Components are grouped according to the key behaviours, barriers, and behavioural drivers that they are designed to target."/>
      </w:tblPr>
      <w:tblGrid>
        <w:gridCol w:w="2468"/>
        <w:gridCol w:w="505"/>
        <w:gridCol w:w="2468"/>
        <w:gridCol w:w="2468"/>
      </w:tblGrid>
      <w:tr>
        <w:trPr>
          <w:tblHeader w:val="true"/>
        </w:trPr>
        <w:tc>
          <w:tcPr/>
          <w:p>
            <w:pPr>
              <w:pStyle w:val="Compact"/>
              <w:jc w:val="left"/>
            </w:pPr>
            <w:r>
              <w:t xml:space="preserve">INTERVENTION INGREDIENT</w:t>
            </w:r>
          </w:p>
        </w:tc>
        <w:tc>
          <w:tcPr/>
          <w:p>
            <w:pPr>
              <w:pStyle w:val="Compact"/>
              <w:jc w:val="left"/>
            </w:pPr>
            <w:r>
              <w:t xml:space="preserve">INT. FN</w:t>
            </w:r>
          </w:p>
        </w:tc>
        <w:tc>
          <w:tcPr/>
          <w:p>
            <w:pPr>
              <w:pStyle w:val="Compact"/>
              <w:jc w:val="left"/>
            </w:pPr>
            <w:r>
              <w:t xml:space="preserve">BEFORE</w:t>
            </w:r>
          </w:p>
        </w:tc>
        <w:tc>
          <w:tcPr/>
          <w:p>
            <w:pPr>
              <w:pStyle w:val="Compact"/>
              <w:jc w:val="left"/>
            </w:pPr>
            <w:r>
              <w:t xml:space="preserve">NOW</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RGs are</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Describe what RGs are where they are first encountered</w:t>
            </w:r>
          </w:p>
        </w:tc>
        <w:tc>
          <w:tcPr/>
          <w:p>
            <w:pPr>
              <w:pStyle w:val="Compact"/>
              <w:jc w:val="left"/>
            </w:pPr>
            <w:r>
              <w:t xml:space="preserve">Education</w:t>
            </w:r>
          </w:p>
        </w:tc>
        <w:tc>
          <w:tcPr/>
          <w:p>
            <w:pPr>
              <w:jc w:val="left"/>
            </w:pPr>
            <w:r>
              <w:t xml:space="preserve">No prominent description of what reporting guidelines are on EQUATOR home page or in RGs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Differentiate resources and advice aimed at different tasks (writing vs designing vs appraising)</w:t>
            </w:r>
          </w:p>
        </w:tc>
        <w:tc>
          <w:tcPr/>
          <w:p>
            <w:pPr>
              <w:pStyle w:val="Compact"/>
              <w:jc w:val="left"/>
            </w:pPr>
            <w:r>
              <w:t xml:space="preserve">Education</w:t>
            </w:r>
          </w:p>
        </w:tc>
        <w:tc>
          <w:tcPr/>
          <w:p>
            <w:pPr>
              <w:jc w:val="left"/>
            </w:pPr>
            <w:r>
              <w:t xml:space="preserve">No clear instruction on what tasks RGs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RGs exist</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r>
      <w:tr>
        <w:tc>
          <w:tcPr/>
          <w:p>
            <w:pPr>
              <w:pStyle w:val="Compact"/>
              <w:jc w:val="left"/>
            </w:pPr>
            <w:r>
              <w:t xml:space="preserve">Encourage journals, ethics committees, funders, and other stakeholders to endorse reporting guidelines</w:t>
            </w:r>
          </w:p>
        </w:tc>
        <w:tc>
          <w:tcPr/>
          <w:p>
            <w:pPr>
              <w:pStyle w:val="Compact"/>
              <w:jc w:val="left"/>
            </w:pPr>
            <w:r>
              <w:t xml:space="preserve">Education</w:t>
            </w:r>
          </w:p>
        </w:tc>
        <w:tc>
          <w:tcPr/>
          <w:p>
            <w:pPr>
              <w:pStyle w:val="Compact"/>
              <w:jc w:val="left"/>
            </w:pPr>
            <w:r>
              <w:t xml:space="preserve">Many journals endorsed reporting guidelines</w:t>
            </w:r>
          </w:p>
        </w:tc>
        <w:tc>
          <w:tcPr/>
          <w:p>
            <w:pPr>
              <w:pStyle w:val="Compact"/>
              <w:jc w:val="left"/>
            </w:pPr>
            <w:r>
              <w:t xml:space="preserve">No change</w:t>
            </w:r>
          </w:p>
        </w:tc>
      </w:tr>
      <w:tr>
        <w:tc>
          <w:tcPr/>
          <w:p>
            <w:pPr>
              <w:pStyle w:val="Compact"/>
              <w:jc w:val="left"/>
            </w:pPr>
            <w:r>
              <w:t xml:space="preserve">Encourage all stakeholders to promote reporting guidelines</w:t>
            </w:r>
          </w:p>
        </w:tc>
        <w:tc>
          <w:tcPr/>
          <w:p>
            <w:pPr>
              <w:pStyle w:val="Compact"/>
              <w:jc w:val="left"/>
            </w:pPr>
            <w:r>
              <w:t xml:space="preserve">Education</w:t>
            </w:r>
          </w:p>
        </w:tc>
        <w:tc>
          <w:tcPr/>
          <w:p>
            <w:pPr>
              <w:pStyle w:val="Compact"/>
              <w:jc w:val="left"/>
            </w:pPr>
            <w:r>
              <w:t xml:space="preserve">Few stakeholders run promotional campaigns to promote RGs (other than endorsing/enforcing them)</w:t>
            </w:r>
          </w:p>
        </w:tc>
        <w:tc>
          <w:tcPr/>
          <w:p>
            <w:pPr>
              <w:pStyle w:val="Compact"/>
              <w:jc w:val="left"/>
            </w:pPr>
            <w:r>
              <w:t xml:space="preserve">No change</w:t>
            </w:r>
          </w:p>
        </w:tc>
      </w:tr>
      <w:tr>
        <w:tc>
          <w:tcPr/>
          <w:p>
            <w:pPr>
              <w:pStyle w:val="Compact"/>
              <w:jc w:val="left"/>
            </w:pPr>
            <w:r>
              <w:t xml:space="preserve">Install reporting champions; individuals that promote reporting guidelines within their organisation or peer group</w:t>
            </w:r>
          </w:p>
        </w:tc>
        <w:tc>
          <w:tcPr/>
          <w:p>
            <w:pPr>
              <w:pStyle w:val="Compact"/>
              <w:jc w:val="left"/>
            </w:pPr>
            <w:r>
              <w:t xml:space="preserve">Education</w:t>
            </w:r>
          </w:p>
        </w:tc>
        <w:tc>
          <w:tcPr/>
          <w:p>
            <w:pPr>
              <w:pStyle w:val="Compact"/>
              <w:jc w:val="left"/>
            </w:pPr>
            <w:r>
              <w:t xml:space="preserve">Champions may exist informally</w:t>
            </w:r>
          </w:p>
        </w:tc>
        <w:tc>
          <w:tcPr/>
          <w:p>
            <w:pPr>
              <w:pStyle w:val="Compact"/>
              <w:jc w:val="left"/>
            </w:pPr>
            <w:r>
              <w:t xml:space="preserve">No change</w:t>
            </w:r>
          </w:p>
        </w:tc>
      </w:tr>
      <w:tr>
        <w:tc>
          <w:tcPr/>
          <w:p>
            <w:pPr>
              <w:pStyle w:val="Compact"/>
              <w:jc w:val="left"/>
            </w:pPr>
            <w:r>
              <w:t xml:space="preserve">Decision tools for discovering resources</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r>
      <w:tr>
        <w:tc>
          <w:tcPr/>
          <w:p>
            <w:pPr>
              <w:pStyle w:val="Compact"/>
              <w:jc w:val="left"/>
            </w:pPr>
            <w:r>
              <w:t xml:space="preserve">Collections of related reporting guidelines</w:t>
            </w:r>
          </w:p>
        </w:tc>
        <w:tc>
          <w:tcPr/>
          <w:p>
            <w:pPr>
              <w:pStyle w:val="Compact"/>
              <w:jc w:val="left"/>
            </w:pPr>
            <w:r>
              <w:t xml:space="preserve">Environmental Restructuring</w:t>
            </w:r>
          </w:p>
        </w:tc>
        <w:tc>
          <w:tcPr/>
          <w:p>
            <w:pPr>
              <w:jc w:val="left"/>
            </w:pPr>
            <w:r>
              <w:t xml:space="preserve">Collections exist on EQUATOR site but are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Home page includes a small table of collections</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Links between related guidelines</w:t>
            </w:r>
          </w:p>
        </w:tc>
        <w:tc>
          <w:tcPr/>
          <w:p>
            <w:pPr>
              <w:pStyle w:val="Compact"/>
              <w:jc w:val="left"/>
            </w:pPr>
            <w:r>
              <w:t xml:space="preserve">Environmental Restructuring</w:t>
            </w:r>
          </w:p>
        </w:tc>
        <w:tc>
          <w:tcPr/>
          <w:p>
            <w:pPr>
              <w:jc w:val="left"/>
            </w:pPr>
            <w:r>
              <w:t xml:space="preserve">E&amp;E articles may reference guidelines published previously, but these references can be buried in text, and E&amp;Es are not updated to reference guidelines published subsequently. EQUATOR website guideline pages feature links to extensions, but these are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embed reporting guidelines that</w:t>
            </w:r>
            <w:r>
              <w:t xml:space="preserve"> </w:t>
            </w:r>
            <w:r>
              <w:t xml:space="preserve">“</w:t>
            </w:r>
            <w:r>
              <w:t xml:space="preserve">fit together</w:t>
            </w:r>
            <w:r>
              <w:t xml:space="preserve">”</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Enablement</w:t>
            </w:r>
          </w:p>
        </w:tc>
        <w:tc>
          <w:tcPr/>
          <w:p>
            <w:pPr>
              <w:pStyle w:val="Compact"/>
              <w:jc w:val="left"/>
            </w:pPr>
            <w:r>
              <w:t xml:space="preserve">EQUATOR maintained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 in a consistent structure and format, alongside all of their checklists, templates, and other tools.</w:t>
            </w:r>
          </w:p>
        </w:tc>
      </w:tr>
      <w:tr>
        <w:tc>
          <w:tcPr/>
          <w:p>
            <w:pPr>
              <w:pStyle w:val="Compact"/>
              <w:jc w:val="left"/>
            </w:pPr>
            <w:r>
              <w:t xml:space="preserve">Search function on website</w:t>
            </w:r>
          </w:p>
        </w:tc>
        <w:tc>
          <w:tcPr/>
          <w:p>
            <w:pPr>
              <w:pStyle w:val="Compact"/>
              <w:jc w:val="left"/>
            </w:pPr>
            <w:r>
              <w:t xml:space="preserve">Enablement</w:t>
            </w:r>
          </w:p>
        </w:tc>
        <w:tc>
          <w:tcPr/>
          <w:p>
            <w:pPr>
              <w:pStyle w:val="Compact"/>
              <w:jc w:val="left"/>
            </w:pPr>
            <w:r>
              <w:t xml:space="preserve">EQUATOR’s search function was difficult to find.</w:t>
            </w:r>
          </w:p>
        </w:tc>
        <w:tc>
          <w:tcPr/>
          <w:p>
            <w:pPr>
              <w:pStyle w:val="Compact"/>
              <w:jc w:val="left"/>
            </w:pPr>
            <w:r>
              <w:t xml:space="preserve">Search function is easier to find. A recognizable icon appears in the navigation bar of every page, and the home page includes additional ways to access search functionality.</w:t>
            </w:r>
          </w:p>
        </w:tc>
      </w:tr>
      <w:tr>
        <w:tc>
          <w:tcPr/>
          <w:p>
            <w:pPr>
              <w:pStyle w:val="Compact"/>
              <w:jc w:val="left"/>
            </w:pPr>
            <w:r>
              <w:t xml:space="preserve">Search Engine Optimization</w:t>
            </w:r>
          </w:p>
        </w:tc>
        <w:tc>
          <w:tcPr/>
          <w:p>
            <w:pPr>
              <w:pStyle w:val="Compact"/>
              <w:jc w:val="left"/>
            </w:pPr>
            <w:r>
              <w:t xml:space="preserve">Enablement</w:t>
            </w:r>
          </w:p>
        </w:tc>
        <w:tc>
          <w:tcPr/>
          <w:p>
            <w:pPr>
              <w:pStyle w:val="Compact"/>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w:t>
            </w:r>
          </w:p>
        </w:tc>
        <w:tc>
          <w:tcPr/>
          <w:p>
            <w:pPr>
              <w:pStyle w:val="Compact"/>
              <w:jc w:val="left"/>
            </w:pPr>
            <w:r>
              <w:t xml:space="preserve">Site has meta data required by search engines</w:t>
            </w:r>
          </w:p>
        </w:tc>
      </w:tr>
      <w:tr>
        <w:tc>
          <w:tcPr/>
          <w:p>
            <w:pPr>
              <w:pStyle w:val="Compact"/>
              <w:jc w:val="left"/>
            </w:pPr>
            <w:r>
              <w:t xml:space="preserve">Permanent links (DOIs)</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r>
      <w:tr>
        <w:tc>
          <w:tcPr/>
          <w:p>
            <w:pPr>
              <w:jc w:val="left"/>
            </w:pPr>
            <w:r>
              <w:rPr>
                <w:bCs/>
                <w:b/>
              </w:rPr>
              <w:t xml:space="preserve">Targeted barrier: RGs may be difficult to access</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Ensure guidelines and tools are open access</w:t>
            </w:r>
          </w:p>
        </w:tc>
        <w:tc>
          <w:tcPr/>
          <w:p>
            <w:pPr>
              <w:pStyle w:val="Compact"/>
              <w:jc w:val="left"/>
            </w:pPr>
            <w:r>
              <w:t xml:space="preserve">Enablement</w:t>
            </w:r>
          </w:p>
        </w:tc>
        <w:tc>
          <w:tcPr/>
          <w:p>
            <w:pPr>
              <w:pStyle w:val="Compact"/>
              <w:jc w:val="left"/>
            </w:pPr>
            <w:r>
              <w:t xml:space="preserve">Some guidelines are published behind paywalls</w:t>
            </w:r>
          </w:p>
        </w:tc>
        <w:tc>
          <w:tcPr/>
          <w:p>
            <w:pPr>
              <w:pStyle w:val="Compact"/>
              <w:jc w:val="left"/>
            </w:pPr>
            <w:r>
              <w:t xml:space="preserve">No change</w:t>
            </w:r>
          </w:p>
        </w:tc>
      </w:tr>
      <w:tr>
        <w:tc>
          <w:tcPr/>
          <w:p>
            <w:pPr>
              <w:jc w:val="left"/>
            </w:pPr>
            <w:r>
              <w:rPr>
                <w:bCs/>
                <w:b/>
              </w:rPr>
              <w:t xml:space="preserve">Targeted barrier: Researchers may not know whether a RG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Education</w:t>
            </w:r>
          </w:p>
        </w:tc>
        <w:tc>
          <w:tcPr/>
          <w:p>
            <w:pPr>
              <w:pStyle w:val="Compact"/>
              <w:jc w:val="left"/>
            </w:pPr>
            <w:r>
              <w:t xml:space="preserve">Some reporting guidelines may describe their scope within their E&amp;E. Others might not, or may only describe their scope broadly without fully explaining the design assumptions within the guidance. Guidelines would not explain circumstances where the guidance should not be used. Checklists rarely define intended scope beyond the title of the guideline.</w:t>
            </w:r>
          </w:p>
        </w:tc>
        <w:tc>
          <w:tcPr/>
          <w:p>
            <w:pPr>
              <w:pStyle w:val="Compact"/>
              <w:jc w:val="left"/>
            </w:pPr>
            <w:r>
              <w:t xml:space="preserve">The intended scope of a guideline is clearly &amp; prominently described. This definition includes contexts in which the guidance should not be used.</w:t>
            </w:r>
          </w:p>
        </w:tc>
      </w:tr>
      <w:tr>
        <w:tc>
          <w:tcPr/>
          <w:p>
            <w:pPr>
              <w:jc w:val="left"/>
            </w:pPr>
            <w:r>
              <w:rPr>
                <w:bCs/>
                <w:b/>
              </w:rPr>
              <w:t xml:space="preserve">Targeted barrier: Researchers may not know what RG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guidance when available</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If a reporting guideline E&amp;E</w:t>
            </w:r>
            <w:r>
              <w:t xml:space="preserve"> </w:t>
            </w:r>
            <w:r>
              <w:rPr>
                <w:iCs/>
                <w:i/>
              </w:rPr>
              <w:t xml:space="preserve">does</w:t>
            </w:r>
            <w:r>
              <w:t xml:space="preserve"> </w:t>
            </w:r>
            <w:r>
              <w:t xml:space="preserve">do this, this advice becomes out of date as and when new guidelines are published.</w:t>
            </w:r>
          </w:p>
        </w:tc>
        <w:tc>
          <w:tcPr/>
          <w:p>
            <w:pPr>
              <w:pStyle w:val="Compact"/>
              <w:jc w:val="left"/>
            </w:pPr>
            <w:r>
              <w:t xml:space="preserve">Reporting guidelines clearly and consistently point authors to more appropriate guidance when appropriate, using if-then rules.</w:t>
            </w:r>
          </w:p>
        </w:tc>
      </w:tr>
      <w:tr>
        <w:tc>
          <w:tcPr/>
          <w:p>
            <w:pPr>
              <w:pStyle w:val="Compact"/>
              <w:jc w:val="left"/>
            </w:pPr>
            <w:r>
              <w:t xml:space="preserve">Explicitly state when no better guidance exists for a particular use case</w:t>
            </w:r>
          </w:p>
        </w:tc>
        <w:tc>
          <w:tcPr/>
          <w:p>
            <w:pPr>
              <w:pStyle w:val="Compact"/>
              <w:jc w:val="left"/>
            </w:pPr>
            <w:r>
              <w:t xml:space="preserve">Education</w:t>
            </w:r>
          </w:p>
        </w:tc>
        <w:tc>
          <w:tcPr/>
          <w:p>
            <w:pPr>
              <w:jc w:val="left"/>
            </w:pPr>
            <w:r>
              <w:t xml:space="preserve">Guideline E&amp;Es do not consistently explain what to do when no better guidance exists for their use case</w:t>
            </w:r>
          </w:p>
          <w:p>
            <w:pPr>
              <w:jc w:val="left"/>
            </w:pPr>
            <w:r>
              <w:t xml:space="preserve">Example: See</w:t>
            </w:r>
            <w:r>
              <w:t xml:space="preserve"> </w:t>
            </w:r>
            <w:hyperlink w:anchor="fig-rg-intro-b4">
              <w:r>
                <w:rPr>
                  <w:rStyle w:val="Hyperlink"/>
                </w:rPr>
                <w:t xml:space="preserve">Figure 5</w:t>
              </w:r>
            </w:hyperlink>
          </w:p>
        </w:tc>
        <w:tc>
          <w:tcPr/>
          <w:p>
            <w:pPr>
              <w:jc w:val="left"/>
            </w:pPr>
            <w:r>
              <w:t xml:space="preserve">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Decision tools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provide translations of resources</w:t>
            </w:r>
          </w:p>
        </w:tc>
        <w:tc>
          <w:tcPr/>
          <w:p>
            <w:pPr>
              <w:pStyle w:val="Compact"/>
              <w:jc w:val="left"/>
            </w:pPr>
            <w:r>
              <w:t xml:space="preserve">Enablement</w:t>
            </w:r>
          </w:p>
        </w:tc>
        <w:tc>
          <w:tcPr/>
          <w:p>
            <w:pPr>
              <w:jc w:val="left"/>
            </w:pPr>
            <w:r>
              <w:t xml:space="preserve">Translations were listed on EQUATOR database pages, but not on the guidance or checklists</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parts, hiding optional content, splitting long guidelines, using concise language, and separating design advice</w:t>
            </w:r>
          </w:p>
        </w:tc>
        <w:tc>
          <w:tcPr/>
          <w:p>
            <w:pPr>
              <w:pStyle w:val="Compact"/>
              <w:jc w:val="left"/>
            </w:pPr>
            <w:r>
              <w:t xml:space="preserve">Environmental restructuring</w:t>
            </w:r>
          </w:p>
        </w:tc>
        <w:tc>
          <w:tcPr/>
          <w:p>
            <w:pPr>
              <w:jc w:val="left"/>
            </w:pPr>
            <w:r>
              <w:t xml:space="preserve">RG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The only information presented immediately is what to describe. Additional information is hidden at first and can be expanded. Text is shortened through editing and by using active voice. Overall, this reduces the text length by 60%.</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Cater to different kinds of user (readers vs dippers) by structuring guidance with headings, itemisation, hyperlinking to particular sections, and with dynamic content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structured in different ways. Checklist items do not link to items within the E&amp;E.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Persuasion</w:t>
            </w:r>
          </w:p>
        </w:tc>
        <w:tc>
          <w:tcPr/>
          <w:p>
            <w:pPr>
              <w:pStyle w:val="Compact"/>
              <w:jc w:val="left"/>
            </w:pPr>
            <w:r>
              <w:t xml:space="preserve">No such testimonials exist</w:t>
            </w:r>
          </w:p>
        </w:tc>
        <w:tc>
          <w:tcPr/>
          <w:p>
            <w:pPr>
              <w:pStyle w:val="Compact"/>
              <w:jc w:val="left"/>
            </w:pPr>
            <w:r>
              <w:t xml:space="preserve">No change</w:t>
            </w:r>
          </w:p>
        </w:tc>
      </w:tr>
      <w:tr>
        <w:tc>
          <w:tcPr/>
          <w:p>
            <w:pPr>
              <w:pStyle w:val="Compact"/>
              <w:jc w:val="left"/>
            </w:pPr>
            <w:r>
              <w:t xml:space="preserve">Decrease fear of judgement by making reporting guidelines design agnostic</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Where design advice was given, this has been moved to a separate page.</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depending on the publisher. Reporting guidance made frequent reference to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Reassure that all research has limitations and encourage explanation over perfection</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 Guidance was written in third person and would generally be worded as</w:t>
            </w:r>
            <w:r>
              <w:t xml:space="preserve"> </w:t>
            </w:r>
            <w:r>
              <w:t xml:space="preserve">“</w:t>
            </w:r>
            <w:r>
              <w:t xml:space="preserve">authors should describe how…</w:t>
            </w:r>
            <w:r>
              <w:t xml:space="preserve">”</w:t>
            </w:r>
            <w:r>
              <w:t xml:space="preserve">, but it wouldn’t always be clear who was expected to use a checklist.</w:t>
            </w:r>
          </w:p>
        </w:tc>
        <w:tc>
          <w:tcPr/>
          <w:p>
            <w:pPr>
              <w:pStyle w:val="Compact"/>
              <w:jc w:val="left"/>
            </w:pPr>
            <w:r>
              <w:t xml:space="preserve">All resources and website copy are directed predominantly at authors.</w:t>
            </w:r>
          </w:p>
        </w:tc>
      </w:tr>
      <w:tr>
        <w:tc>
          <w:tcPr/>
          <w:p>
            <w:pPr>
              <w:pStyle w:val="Compact"/>
              <w:jc w:val="left"/>
            </w:pPr>
            <w:r>
              <w:t xml:space="preserve">Communicate why reporting is the responsibility of the author and not an editor or reviewer</w:t>
            </w:r>
          </w:p>
        </w:tc>
        <w:tc>
          <w:tcPr/>
          <w:p>
            <w:pPr>
              <w:pStyle w:val="Compact"/>
              <w:jc w:val="left"/>
            </w:pPr>
            <w:r>
              <w:t xml:space="preserve">See above</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jc w:val="left"/>
            </w:pPr>
            <w:r>
              <w:t xml:space="preserve">Clearer description of how guidelines and tools should be used and who should use them.</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r>
      <w:tr>
        <w:tc>
          <w:tcPr/>
          <w:p>
            <w:pPr>
              <w:pStyle w:val="Compact"/>
              <w:jc w:val="left"/>
            </w:pPr>
            <w:r>
              <w:t xml:space="preserve">Educate about writing as a process</w:t>
            </w:r>
          </w:p>
        </w:tc>
        <w:tc>
          <w:tcPr/>
          <w:p>
            <w:pPr>
              <w:pStyle w:val="Compact"/>
              <w:jc w:val="left"/>
            </w:pPr>
            <w:r>
              <w:t xml:space="preserve">Education</w:t>
            </w:r>
          </w:p>
        </w:tc>
        <w:tc>
          <w:tcPr/>
          <w:p>
            <w:pPr>
              <w:pStyle w:val="Compact"/>
              <w:jc w:val="left"/>
            </w:pPr>
            <w:r>
              <w:t xml:space="preserve">EQUATOR provided education about how to write</w:t>
            </w:r>
          </w:p>
        </w:tc>
        <w:tc>
          <w:tcPr/>
          <w:p>
            <w:pPr>
              <w:jc w:val="left"/>
            </w:pPr>
            <w:r>
              <w:t xml:space="preserve">Guidelines link to this education</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training and education about writing as a process</w:t>
            </w:r>
          </w:p>
        </w:tc>
        <w:tc>
          <w:tcPr/>
          <w:p>
            <w:pPr>
              <w:pStyle w:val="Compact"/>
              <w:jc w:val="left"/>
            </w:pPr>
            <w:r>
              <w:t xml:space="preserve">Training</w:t>
            </w:r>
          </w:p>
        </w:tc>
        <w:tc>
          <w:tcPr/>
          <w:p>
            <w:pPr>
              <w:pStyle w:val="Compact"/>
              <w:jc w:val="left"/>
            </w:pPr>
            <w:r>
              <w:t xml:space="preserve">EQUATOR provided training about how to write</w:t>
            </w:r>
          </w:p>
        </w:tc>
        <w:tc>
          <w:tcPr/>
          <w:p>
            <w:pPr>
              <w:jc w:val="left"/>
            </w:pPr>
            <w:r>
              <w:t xml:space="preserve">Guidelines link to this training</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RG</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Environmental restructuring</w:t>
            </w:r>
          </w:p>
        </w:tc>
        <w:tc>
          <w:tcPr/>
          <w:p>
            <w:pPr>
              <w:jc w:val="left"/>
            </w:pPr>
            <w:r>
              <w:t xml:space="preserve">Development articles, E&amp;E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Persuasion</w:t>
            </w:r>
          </w:p>
        </w:tc>
        <w:tc>
          <w:tcPr/>
          <w:p>
            <w:pPr>
              <w:pStyle w:val="Compact"/>
              <w:jc w:val="left"/>
            </w:pPr>
            <w:r>
              <w:t xml:space="preserve">Benefits often presented without evidence (if at all)</w:t>
            </w:r>
          </w:p>
        </w:tc>
        <w:tc>
          <w:tcPr/>
          <w:p>
            <w:pPr>
              <w:pStyle w:val="Compact"/>
              <w:jc w:val="left"/>
            </w:pPr>
            <w:r>
              <w:t xml:space="preserve">A dummy quote provides evidence for experienced benefits.</w:t>
            </w:r>
          </w:p>
        </w:tc>
      </w:tr>
      <w:tr>
        <w:tc>
          <w:tcPr/>
          <w:p>
            <w:pPr>
              <w:pStyle w:val="Compact"/>
              <w:jc w:val="left"/>
            </w:pPr>
            <w:r>
              <w:t xml:space="preserve">Display citation metrics</w:t>
            </w:r>
          </w:p>
        </w:tc>
        <w:tc>
          <w:tcPr/>
          <w:p>
            <w:pPr>
              <w:pStyle w:val="Compact"/>
              <w:jc w:val="left"/>
            </w:pPr>
            <w:r>
              <w:t xml:space="preserve">Persuasion</w:t>
            </w:r>
          </w:p>
        </w:tc>
        <w:tc>
          <w:tcPr/>
          <w:p>
            <w:pPr>
              <w:jc w:val="left"/>
            </w:pPr>
            <w:r>
              <w:t xml:space="preserve">Citation metrics are available for guideline publications, but are not displayed on the EQUATOR website or within the guidance or checklists themselves.</w:t>
            </w:r>
          </w:p>
          <w:p>
            <w:pPr>
              <w:jc w:val="left"/>
            </w:pPr>
            <w:r>
              <w:t xml:space="preserve">Example: See</w:t>
            </w:r>
            <w:r>
              <w:t xml:space="preserve"> </w:t>
            </w:r>
            <w:hyperlink w:anchor="fig-db-b4">
              <w:r>
                <w:rPr>
                  <w:rStyle w:val="Hyperlink"/>
                </w:rPr>
                <w:t xml:space="preserve">Figure 4</w:t>
              </w:r>
            </w:hyperlink>
          </w:p>
        </w:tc>
        <w:tc>
          <w:tcPr/>
          <w:p>
            <w:pPr>
              <w:jc w:val="left"/>
            </w:pPr>
            <w:r>
              <w:t xml:space="preserve">Citation metrics are presented at the top of each reporting guideline.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Create spaces for authors to see other authors using reporting guidelines</w:t>
            </w:r>
          </w:p>
        </w:tc>
        <w:tc>
          <w:tcPr/>
          <w:p>
            <w:pPr>
              <w:pStyle w:val="Compact"/>
              <w:jc w:val="left"/>
            </w:pPr>
            <w:r>
              <w:t xml:space="preserve">Persuasion</w:t>
            </w:r>
          </w:p>
        </w:tc>
        <w:tc>
          <w:tcPr/>
          <w:p>
            <w:pPr>
              <w:pStyle w:val="Compact"/>
              <w:jc w:val="left"/>
            </w:pPr>
            <w:r>
              <w:t xml:space="preserve">There were no official on or offline spaces for authors to witness other users discussing guidelines.</w:t>
            </w:r>
          </w:p>
        </w:tc>
        <w:tc>
          <w:tcPr/>
          <w:p>
            <w:pPr>
              <w:jc w:val="left"/>
            </w:pPr>
            <w:r>
              <w:t xml:space="preserve">Each reporting item has a discussion board.</w:t>
            </w:r>
          </w:p>
          <w:p>
            <w:pPr>
              <w:jc w:val="left"/>
            </w:pPr>
            <w:r>
              <w:t xml:space="preserve">Example: See</w:t>
            </w:r>
            <w:r>
              <w:t xml:space="preserve"> </w:t>
            </w:r>
            <w:hyperlink w:anchor="fig-discussion">
              <w:r>
                <w:rPr>
                  <w:rStyle w:val="Hyperlink"/>
                </w:rPr>
                <w:t xml:space="preserve">Figure 12</w:t>
              </w:r>
            </w:hyperlink>
          </w:p>
        </w:tc>
      </w:tr>
      <w:tr>
        <w:tc>
          <w:tcPr/>
          <w:p>
            <w:pPr>
              <w:pStyle w:val="Compact"/>
              <w:jc w:val="left"/>
            </w:pPr>
            <w:r>
              <w:t xml:space="preserve">Use language to communicate personal benefits; confidence and simplicity</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r>
      <w:tr>
        <w:tc>
          <w:tcPr/>
          <w:p>
            <w:pPr>
              <w:jc w:val="left"/>
            </w:pPr>
            <w:r>
              <w:rPr>
                <w:bCs/>
                <w:b/>
              </w:rPr>
              <w:t xml:space="preserve">Targeted barrier: Researchers may not care about the benefits of using a RG</w:t>
            </w:r>
          </w:p>
          <w:p>
            <w:pPr>
              <w:jc w:val="left"/>
            </w:pPr>
            <w:r>
              <w:rPr>
                <w:bCs/>
                <w:b/>
              </w:rPr>
              <w:t xml:space="preserve">Behavioural driver: Motivation</w:t>
            </w:r>
          </w:p>
        </w:tc>
        <w:tc>
          <w:tcPr/>
          <w:p>
            <w:pPr>
              <w:pStyle w:val="Compact"/>
            </w:pPr>
          </w:p>
        </w:tc>
        <w:tc>
          <w:tcPr/>
          <w:p>
            <w:pPr>
              <w:pStyle w:val="Compact"/>
            </w:pPr>
          </w:p>
        </w:tc>
        <w:tc>
          <w:tcPr/>
          <w:p>
            <w:pPr>
              <w:pStyle w:val="Compact"/>
            </w:pPr>
          </w:p>
        </w:tc>
      </w:tr>
      <w:tr>
        <w:tc>
          <w:tcPr/>
          <w:p>
            <w:pPr>
              <w:pStyle w:val="Compact"/>
              <w:jc w:val="left"/>
            </w:pPr>
            <w:r>
              <w:t xml:space="preserve">Create new benefits that are more meaningful e.g., by offering recognition of good reporting through a certification service</w:t>
            </w:r>
          </w:p>
        </w:tc>
        <w:tc>
          <w:tcPr/>
          <w:p>
            <w:pPr>
              <w:pStyle w:val="Compact"/>
              <w:jc w:val="left"/>
            </w:pPr>
            <w:r>
              <w:t xml:space="preserve">Incentivization</w:t>
            </w:r>
          </w:p>
        </w:tc>
        <w:tc>
          <w:tcPr/>
          <w:p>
            <w:pPr>
              <w:pStyle w:val="Compact"/>
              <w:jc w:val="left"/>
            </w:pPr>
            <w:r>
              <w:t xml:space="preserve">Benefits to the scientific community were often described. Personal benefits were rarely described, suggesting they aren’t always considered by developers.</w:t>
            </w:r>
          </w:p>
        </w:tc>
        <w:tc>
          <w:tcPr/>
          <w:p>
            <w:pPr>
              <w:pStyle w:val="Compact"/>
              <w:jc w:val="left"/>
            </w:pPr>
            <w:r>
              <w:t xml:space="preserve">No new benefits created</w:t>
            </w:r>
          </w:p>
        </w:tc>
      </w:tr>
      <w:tr>
        <w:tc>
          <w:tcPr/>
          <w:p>
            <w:pPr>
              <w:pStyle w:val="Compact"/>
              <w:jc w:val="left"/>
            </w:pPr>
            <w:r>
              <w:t xml:space="preserve">Include testimonials from research users who benefit from complete reporting</w:t>
            </w:r>
          </w:p>
        </w:tc>
        <w:tc>
          <w:tcPr/>
          <w:p>
            <w:pPr>
              <w:pStyle w:val="Compact"/>
              <w:jc w:val="left"/>
            </w:pPr>
            <w:r>
              <w:t xml:space="preserve">Persuasion</w:t>
            </w:r>
          </w:p>
        </w:tc>
        <w:tc>
          <w:tcPr/>
          <w:p>
            <w:pPr>
              <w:pStyle w:val="Compact"/>
              <w:jc w:val="left"/>
            </w:pPr>
            <w:r>
              <w:t xml:space="preserve">Testimonials not included in reporting guidelines.</w:t>
            </w:r>
          </w:p>
        </w:tc>
        <w:tc>
          <w:tcPr/>
          <w:p>
            <w:pPr>
              <w:pStyle w:val="Compact"/>
              <w:jc w:val="left"/>
            </w:pPr>
            <w:r>
              <w:t xml:space="preserve">SRQR includes dummy testimonials and quotes from research users</w:t>
            </w:r>
          </w:p>
        </w:tc>
      </w:tr>
      <w:tr>
        <w:tc>
          <w:tcPr/>
          <w:p>
            <w:pPr>
              <w:pStyle w:val="Compact"/>
              <w:jc w:val="left"/>
            </w:pPr>
            <w:r>
              <w:t xml:space="preserve">Create training that helps students experience, first hand, the benefits of RGs and consequence of poor reporting</w:t>
            </w:r>
          </w:p>
        </w:tc>
        <w:tc>
          <w:tcPr/>
          <w:p>
            <w:pPr>
              <w:pStyle w:val="Compact"/>
              <w:jc w:val="left"/>
            </w:pPr>
            <w:r>
              <w:t xml:space="preserve">Training</w:t>
            </w:r>
          </w:p>
        </w:tc>
        <w:tc>
          <w:tcPr/>
          <w:p>
            <w:pPr>
              <w:pStyle w:val="Compact"/>
              <w:jc w:val="left"/>
            </w:pPr>
            <w:r>
              <w:t xml:space="preserve">Although many students are tasked with undertaking a systematic review, the primary focus of this is generally not to consider (in)complete reporting.</w:t>
            </w:r>
          </w:p>
        </w:tc>
        <w:tc>
          <w:tcPr/>
          <w:p>
            <w:pPr>
              <w:pStyle w:val="Compact"/>
              <w:jc w:val="left"/>
            </w:pPr>
            <w:r>
              <w:t xml:space="preserve">No changes made</w:t>
            </w:r>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r>
      <w:tr>
        <w:tc>
          <w:tcPr/>
          <w:p>
            <w:pPr>
              <w:pStyle w:val="Compact"/>
              <w:jc w:val="left"/>
            </w:pPr>
            <w:r>
              <w:t xml:space="preserve">define key terms</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use consistent terms</w:t>
            </w:r>
          </w:p>
        </w:tc>
        <w:tc>
          <w:tcPr/>
          <w:p>
            <w:pPr>
              <w:pStyle w:val="Compact"/>
              <w:jc w:val="left"/>
            </w:pPr>
            <w:r>
              <w:t xml:space="preserve">Enablement</w:t>
            </w:r>
          </w:p>
        </w:tc>
        <w:tc>
          <w:tcPr/>
          <w:p>
            <w:pPr>
              <w:pStyle w:val="Compact"/>
              <w:jc w:val="left"/>
            </w:pPr>
            <w:r>
              <w:t xml:space="preserve">Guidelines may use different terms to refer to the same thing. A single guideline may do this too.</w:t>
            </w:r>
          </w:p>
        </w:tc>
        <w:tc>
          <w:tcPr/>
          <w:p>
            <w:pPr>
              <w:pStyle w:val="Compact"/>
              <w:jc w:val="left"/>
            </w:pPr>
            <w:r>
              <w:t xml:space="preserve">SRQR uses consistent terms across items.</w:t>
            </w:r>
          </w:p>
        </w:tc>
      </w:tr>
      <w:tr>
        <w:tc>
          <w:tcPr/>
          <w:p>
            <w:pPr>
              <w:pStyle w:val="Compact"/>
              <w:jc w:val="left"/>
            </w:pPr>
            <w:r>
              <w:t xml:space="preserve">provide translations</w:t>
            </w:r>
          </w:p>
        </w:tc>
        <w:tc>
          <w:tcPr/>
          <w:p>
            <w:pPr>
              <w:pStyle w:val="Compact"/>
              <w:jc w:val="left"/>
            </w:pPr>
            <w:r>
              <w:t xml:space="preserve">Enablement</w:t>
            </w:r>
          </w:p>
        </w:tc>
        <w:tc>
          <w:tcPr/>
          <w:p>
            <w:pPr>
              <w:jc w:val="left"/>
            </w:pPr>
            <w:r>
              <w:t xml:space="preserve">Some guidelines have been translated, but many haven’t. The EQUATOR website uses an automatic translation tool, but this doesn’t cover the guidance itself. Translations aren’t always easy to find.</w:t>
            </w:r>
          </w:p>
          <w:p>
            <w:pPr>
              <w:jc w:val="left"/>
            </w:pPr>
            <w:r>
              <w:t xml:space="preserve">Example: SRQR was available in French but the translation wasn’t advertised on the main guidance.</w:t>
            </w:r>
          </w:p>
        </w:tc>
        <w:tc>
          <w:tcPr/>
          <w:p>
            <w:pPr>
              <w:jc w:val="left"/>
            </w:pPr>
            <w:r>
              <w:t xml:space="preserve">Translations are linked at the top of the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channels for feedback and support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(regardless of whether a particular design choice is important)</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Informaiton added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indicate any conditions which modify importance</w:t>
            </w:r>
          </w:p>
        </w:tc>
        <w:tc>
          <w:tcPr/>
          <w:p>
            <w:pPr>
              <w:pStyle w:val="Compact"/>
              <w:jc w:val="left"/>
            </w:pPr>
            <w:r>
              <w:t xml:space="preserve">Education</w:t>
            </w:r>
          </w:p>
        </w:tc>
        <w:tc>
          <w:tcPr/>
          <w:p>
            <w:pPr>
              <w:pStyle w:val="Compact"/>
              <w:jc w:val="left"/>
            </w:pPr>
            <w:r>
              <w:t xml:space="preserve">It might not always be made clear when an item is only applicable in certain circumstances</w:t>
            </w:r>
          </w:p>
        </w:tc>
        <w:tc>
          <w:tcPr/>
          <w:p>
            <w:pPr>
              <w:pStyle w:val="Compact"/>
              <w:jc w:val="left"/>
            </w:pPr>
            <w:r>
              <w:t xml:space="preserve">No changes made</w:t>
            </w:r>
          </w:p>
        </w:tc>
      </w:tr>
      <w:tr>
        <w:tc>
          <w:tcPr/>
          <w:p>
            <w:pPr>
              <w:pStyle w:val="Compact"/>
              <w:jc w:val="left"/>
            </w:pPr>
            <w:r>
              <w:t xml:space="preserve">Explain importance of complete reporting to the scientific community</w:t>
            </w:r>
          </w:p>
        </w:tc>
        <w:tc>
          <w:tcPr/>
          <w:p>
            <w:pPr>
              <w:pStyle w:val="Compact"/>
              <w:jc w:val="left"/>
            </w:pPr>
            <w:r>
              <w:t xml:space="preserve">Education</w:t>
            </w:r>
          </w:p>
        </w:tc>
        <w:tc>
          <w:tcPr/>
          <w:p>
            <w:pPr>
              <w:pStyle w:val="Compact"/>
              <w:jc w:val="left"/>
            </w:pPr>
            <w:r>
              <w:t xml:space="preserve">EQUATOR and most RGs do this already</w:t>
            </w:r>
          </w:p>
        </w:tc>
        <w:tc>
          <w:tcPr/>
          <w:p>
            <w:pPr>
              <w:pStyle w:val="Compact"/>
              <w:jc w:val="left"/>
            </w:pPr>
            <w:r>
              <w:t xml:space="preserve">Continue to do this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See above</w:t>
            </w:r>
          </w:p>
        </w:tc>
        <w:tc>
          <w:tcPr/>
          <w:p>
            <w:pPr>
              <w:pStyle w:val="Compact"/>
              <w:jc w:val="left"/>
            </w:pPr>
            <w:r>
              <w:t xml:space="preserve">Some RG E&amp;Es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Education</w:t>
            </w:r>
          </w:p>
        </w:tc>
        <w:tc>
          <w:tcPr/>
          <w:p>
            <w:pPr>
              <w:pStyle w:val="Compact"/>
              <w:jc w:val="left"/>
            </w:pPr>
            <w:r>
              <w:t xml:space="preserve">Writing instructions are often mixed in with other explanation and context.</w:t>
            </w:r>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provide examples of reporting in different contexts</w:t>
            </w:r>
          </w:p>
        </w:tc>
        <w:tc>
          <w:tcPr/>
          <w:p>
            <w:pPr>
              <w:pStyle w:val="Compact"/>
              <w:jc w:val="left"/>
            </w:pPr>
            <w:r>
              <w:t xml:space="preserve">modelling</w:t>
            </w:r>
          </w:p>
        </w:tc>
        <w:tc>
          <w:tcPr/>
          <w:p>
            <w:pPr>
              <w:pStyle w:val="Compact"/>
              <w:jc w:val="left"/>
            </w:pPr>
            <w:r>
              <w:t xml:space="preserve">Not all RGs provide examples. Examples may not cover different contexts.</w:t>
            </w:r>
          </w:p>
        </w:tc>
        <w:tc>
          <w:tcPr/>
          <w:p>
            <w:pPr>
              <w:jc w:val="left"/>
            </w:pPr>
            <w:r>
              <w:t xml:space="preserve">Additional examples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Discussion spaces (see above)</w:t>
            </w:r>
          </w:p>
        </w:tc>
        <w:tc>
          <w:tcPr/>
          <w:p>
            <w:pPr>
              <w:pStyle w:val="Compact"/>
              <w:jc w:val="left"/>
            </w:pPr>
            <w:r>
              <w:t xml:space="preserve">Enablement</w:t>
            </w:r>
          </w:p>
        </w:tc>
        <w:tc>
          <w:tcPr/>
          <w:p>
            <w:pPr>
              <w:pStyle w:val="Compact"/>
              <w:jc w:val="left"/>
            </w:pPr>
            <w:r>
              <w:t xml:space="preserve">No formal discussion spaces existed. Authors may use platforms like Twitter.</w:t>
            </w:r>
          </w:p>
        </w:tc>
        <w:tc>
          <w:tcPr/>
          <w:p>
            <w:pPr>
              <w:jc w:val="left"/>
            </w:pPr>
            <w:r>
              <w:t xml:space="preserve">Each item is linked to its own discussion board.</w:t>
            </w:r>
          </w:p>
          <w:p>
            <w:pPr>
              <w:jc w:val="left"/>
            </w:pPr>
            <w:r>
              <w:t xml:space="preserve">Example: See</w:t>
            </w:r>
            <w:r>
              <w:t xml:space="preserve"> </w:t>
            </w:r>
            <w:hyperlink w:anchor="fig-discussion">
              <w:r>
                <w:rPr>
                  <w:rStyle w:val="Hyperlink"/>
                </w:rPr>
                <w:t xml:space="preserve">Figure 12</w:t>
              </w:r>
            </w:hyperlink>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Ensure resources (checklists and templates) are in ready-to-use formats</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r>
      <w:tr>
        <w:tc>
          <w:tcPr/>
          <w:p>
            <w:pPr>
              <w:pStyle w:val="Compact"/>
              <w:jc w:val="left"/>
            </w:pPr>
            <w:r>
              <w:t xml:space="preserve">Structure guidance to make it quicker to digest (see above)</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box 6</w:t>
              </w:r>
            </w:hyperlink>
          </w:p>
        </w:tc>
        <w:tc>
          <w:tcPr/>
          <w:p>
            <w:pPr>
              <w:jc w:val="left"/>
            </w:pPr>
            <w:r>
              <w:t xml:space="preserve">Items have consistent structure</w:t>
            </w:r>
          </w:p>
          <w:p>
            <w:pPr>
              <w:jc w:val="left"/>
            </w:pPr>
            <w:r>
              <w:t xml:space="preserve">Example: See</w:t>
            </w:r>
            <w:r>
              <w:t xml:space="preserve"> </w:t>
            </w:r>
            <w:hyperlink w:anchor="fig-item">
              <w:r>
                <w:rPr>
                  <w:rStyle w:val="Hyperlink"/>
                </w:rPr>
                <w:t xml:space="preserve">box 11</w:t>
              </w:r>
            </w:hyperlink>
          </w:p>
        </w:tc>
      </w:tr>
      <w:tr>
        <w:tc>
          <w:tcPr/>
          <w:p>
            <w:pPr>
              <w:pStyle w:val="Compact"/>
              <w:jc w:val="left"/>
            </w:pPr>
            <w:r>
              <w:t xml:space="preserve">Indicate priority of items for authors that are short on time</w:t>
            </w:r>
          </w:p>
        </w:tc>
        <w:tc>
          <w:tcPr/>
          <w:p>
            <w:pPr>
              <w:pStyle w:val="Compact"/>
              <w:jc w:val="left"/>
            </w:pPr>
            <w:r>
              <w:t xml:space="preserve">Enablement</w:t>
            </w:r>
          </w:p>
        </w:tc>
        <w:tc>
          <w:tcPr/>
          <w:p>
            <w:pPr>
              <w:pStyle w:val="Compact"/>
              <w:jc w:val="left"/>
            </w:pPr>
            <w:r>
              <w:t xml:space="preserve">ARRIVE indicates priority, other RGs including SRQR do not.</w:t>
            </w:r>
          </w:p>
        </w:tc>
        <w:tc>
          <w:tcPr/>
          <w:p>
            <w:pPr>
              <w:pStyle w:val="Compact"/>
              <w:jc w:val="left"/>
            </w:pPr>
            <w:r>
              <w:t xml:space="preserve">No changes made</w:t>
            </w:r>
          </w:p>
        </w:tc>
      </w:tr>
      <w:tr>
        <w:tc>
          <w:tcPr/>
          <w:p>
            <w:pPr>
              <w:pStyle w:val="Compact"/>
              <w:jc w:val="left"/>
            </w:pPr>
            <w:r>
              <w:t xml:space="preserve">Tell authors how long the guidance will take to read</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Tell authors how long guidance will take to apply</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r>
      <w:tr>
        <w:tc>
          <w:tcPr/>
          <w:p>
            <w:pPr>
              <w:jc w:val="left"/>
            </w:pPr>
            <w:r>
              <w:rPr>
                <w:bCs/>
                <w:b/>
              </w:rPr>
              <w:t xml:space="preserve">Targeted barrier: Researchers may not know when RGs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r>
      <w:tr>
        <w:tc>
          <w:tcPr/>
          <w:p>
            <w:pPr>
              <w:pStyle w:val="Compact"/>
              <w:jc w:val="left"/>
            </w:pPr>
            <w:r>
              <w:t xml:space="preserve">Tell authors when to use RGs, or that RGs are best used as early as possible</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Differentiate resources by task on website</w:t>
            </w:r>
          </w:p>
        </w:tc>
        <w:tc>
          <w:tcPr/>
          <w:p>
            <w:pPr>
              <w:pStyle w:val="Compact"/>
              <w:jc w:val="left"/>
            </w:pPr>
            <w:r>
              <w:t xml:space="preserve">Enablement</w:t>
            </w:r>
          </w:p>
        </w:tc>
        <w:tc>
          <w:tcPr/>
          <w:p>
            <w:pPr>
              <w:pStyle w:val="Compact"/>
              <w:jc w:val="left"/>
            </w:pPr>
            <w:r>
              <w:t xml:space="preserve">Resources not explicitly linked to tasks</w:t>
            </w:r>
          </w:p>
        </w:tc>
        <w:tc>
          <w:tcPr/>
          <w:p>
            <w:pPr>
              <w:jc w:val="left"/>
            </w:pPr>
            <w:r>
              <w:t xml:space="preserve">Resources presented alongside the tasks they are intended for</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encounter RGs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w:t>
            </w:r>
          </w:p>
        </w:tc>
        <w:tc>
          <w:tcPr/>
          <w:p>
            <w:pPr>
              <w:pStyle w:val="Compact"/>
              <w:jc w:val="left"/>
            </w:pPr>
            <w:r>
              <w:t xml:space="preserve">Enablement</w:t>
            </w:r>
          </w:p>
        </w:tc>
        <w:tc>
          <w:tcPr/>
          <w:p>
            <w:pPr>
              <w:pStyle w:val="Compact"/>
              <w:jc w:val="left"/>
            </w:pPr>
            <w:r>
              <w:t xml:space="preserve">Not done</w:t>
            </w:r>
          </w:p>
        </w:tc>
        <w:tc>
          <w:tcPr/>
          <w:p>
            <w:pPr>
              <w:pStyle w:val="Compact"/>
              <w:jc w:val="left"/>
            </w:pPr>
            <w:r>
              <w:t xml:space="preserve">No changes made</w:t>
            </w:r>
          </w:p>
        </w:tc>
      </w:tr>
      <w:tr>
        <w:tc>
          <w:tcPr/>
          <w:p>
            <w:pPr>
              <w:pStyle w:val="Compact"/>
              <w:jc w:val="left"/>
            </w:pPr>
            <w:r>
              <w:t xml:space="preserve">Promote RGs in writing clubs or writing training</w:t>
            </w:r>
          </w:p>
        </w:tc>
        <w:tc>
          <w:tcPr/>
          <w:p>
            <w:pPr>
              <w:pStyle w:val="Compact"/>
              <w:jc w:val="left"/>
            </w:pPr>
            <w:r>
              <w:t xml:space="preserve">Education</w:t>
            </w:r>
          </w:p>
        </w:tc>
        <w:tc>
          <w:tcPr/>
          <w:p>
            <w:pPr>
              <w:pStyle w:val="Compact"/>
              <w:jc w:val="left"/>
            </w:pPr>
            <w:r>
              <w:t xml:space="preserve">Done in some training courses</w:t>
            </w:r>
          </w:p>
        </w:tc>
        <w:tc>
          <w:tcPr/>
          <w:p>
            <w:pPr>
              <w:pStyle w:val="Compact"/>
              <w:jc w:val="left"/>
            </w:pPr>
            <w:r>
              <w:t xml:space="preserve">No changes made</w:t>
            </w:r>
          </w:p>
        </w:tc>
      </w:tr>
      <w:tr>
        <w:tc>
          <w:tcPr/>
          <w:p>
            <w:pPr>
              <w:pStyle w:val="Compact"/>
              <w:jc w:val="left"/>
            </w:pPr>
            <w:r>
              <w:t xml:space="preserve">Create prompts / communication campaigns authors early in their research</w:t>
            </w:r>
          </w:p>
        </w:tc>
        <w:tc>
          <w:tcPr/>
          <w:p>
            <w:pPr>
              <w:pStyle w:val="Compact"/>
              <w:jc w:val="left"/>
            </w:pPr>
            <w:r>
              <w:t xml:space="preserve">Enablement</w:t>
            </w:r>
          </w:p>
        </w:tc>
        <w:tc>
          <w:tcPr/>
          <w:p>
            <w:pPr>
              <w:pStyle w:val="Compact"/>
              <w:jc w:val="left"/>
            </w:pPr>
            <w:r>
              <w:t xml:space="preserve">EQUATOR has no way to do this</w:t>
            </w:r>
          </w:p>
        </w:tc>
        <w:tc>
          <w:tcPr/>
          <w:p>
            <w:pPr>
              <w:pStyle w:val="Compact"/>
              <w:jc w:val="left"/>
            </w:pPr>
            <w:r>
              <w:t xml:space="preserve">No changes made</w:t>
            </w:r>
          </w:p>
        </w:tc>
      </w:tr>
      <w:tr>
        <w:tc>
          <w:tcPr/>
          <w:p>
            <w:pPr>
              <w:pStyle w:val="Compact"/>
              <w:jc w:val="left"/>
            </w:pPr>
            <w:r>
              <w:t xml:space="preserve">Create tools to be used for early writing tasks</w:t>
            </w:r>
          </w:p>
        </w:tc>
        <w:tc>
          <w:tcPr/>
          <w:p>
            <w:pPr>
              <w:pStyle w:val="Compact"/>
              <w:jc w:val="left"/>
            </w:pPr>
            <w:r>
              <w:t xml:space="preserve">Enablement</w:t>
            </w:r>
          </w:p>
        </w:tc>
        <w:tc>
          <w:tcPr/>
          <w:p>
            <w:pPr>
              <w:pStyle w:val="Compact"/>
              <w:jc w:val="left"/>
            </w:pPr>
            <w:r>
              <w:t xml:space="preserve">Most RGs come with a checklist and some kind of E&amp;E. Few guidelines cater to protocols.</w:t>
            </w:r>
          </w:p>
        </w:tc>
        <w:tc>
          <w:tcPr/>
          <w:p>
            <w:pPr>
              <w:pStyle w:val="Compact"/>
              <w:jc w:val="left"/>
            </w:pPr>
            <w:r>
              <w:t xml:space="preserve">No changes made</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Provide instruction as to how information can be reported without breaching word count limits or making articles bloated.</w:t>
            </w:r>
          </w:p>
        </w:tc>
        <w:tc>
          <w:tcPr/>
          <w:p>
            <w:pPr>
              <w:pStyle w:val="Compact"/>
              <w:jc w:val="left"/>
            </w:pPr>
            <w:r>
              <w:t xml:space="preserve">Education</w:t>
            </w:r>
          </w:p>
        </w:tc>
        <w:tc>
          <w:tcPr/>
          <w:p>
            <w:pPr>
              <w:pStyle w:val="Compact"/>
              <w:jc w:val="left"/>
            </w:pPr>
            <w:r>
              <w:t xml:space="preserve">Few RGs or RG items include this information</w:t>
            </w:r>
          </w:p>
        </w:tc>
        <w:tc>
          <w:tcPr/>
          <w:p>
            <w:pPr>
              <w:jc w:val="left"/>
            </w:pPr>
            <w:r>
              <w:t xml:space="preserve">Instruction at top of RG and in some items where most useful</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examples of concise reporting</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Create planning-points; discussion points for planning research in the order decisions are made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to-do lists in the order research is conducted, to help authors collect information they will need to report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templates for drafting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tools to facilitate checklist completion</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r>
      <w:tr>
        <w:tc>
          <w:tcPr/>
          <w:p>
            <w:pPr>
              <w:pStyle w:val="Compact"/>
              <w:jc w:val="left"/>
            </w:pPr>
            <w:r>
              <w:t xml:space="preserve">Create tools to facilitate particular reporting items</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r>
      <w:tr>
        <w:tc>
          <w:tcPr/>
          <w:p>
            <w:pPr>
              <w:pStyle w:val="Compact"/>
              <w:jc w:val="left"/>
            </w:pPr>
            <w:r>
              <w:t xml:space="preserve">Create tools to help collaborators check each other’s work</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r>
      <w:tr>
        <w:tc>
          <w:tcPr/>
          <w:p>
            <w:pPr>
              <w:pStyle w:val="Compact"/>
              <w:jc w:val="left"/>
            </w:pPr>
            <w:r>
              <w:t xml:space="preserve">Create tools to help peer reviewers check reporting and request missing information</w:t>
            </w:r>
          </w:p>
        </w:tc>
        <w:tc>
          <w:tcPr/>
          <w:p>
            <w:pPr>
              <w:pStyle w:val="Compact"/>
              <w:jc w:val="left"/>
            </w:pPr>
            <w:r>
              <w:t xml:space="preserve">Enablement</w:t>
            </w:r>
          </w:p>
        </w:tc>
        <w:tc>
          <w:tcPr/>
          <w:p>
            <w:pPr>
              <w:pStyle w:val="Compact"/>
              <w:jc w:val="left"/>
            </w:pPr>
            <w:r>
              <w:t xml:space="preserve">Checklists are RGs are not specifically aimed at peer reviewers</w:t>
            </w:r>
          </w:p>
        </w:tc>
        <w:tc>
          <w:tcPr/>
          <w:p>
            <w:pPr>
              <w:pStyle w:val="Compact"/>
              <w:jc w:val="left"/>
            </w:pPr>
            <w:r>
              <w:t xml:space="preserve">No changes made</w:t>
            </w:r>
          </w:p>
        </w:tc>
      </w:tr>
      <w:tr>
        <w:tc>
          <w:tcPr/>
          <w:p>
            <w:pPr>
              <w:jc w:val="left"/>
            </w:pPr>
            <w:r>
              <w:rPr>
                <w:bCs/>
                <w:b/>
              </w:rPr>
              <w:t xml:space="preserve">Targeted barrier: RGs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 Discussion spaces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a system so that guideline developers can make small edits without publishing new articles</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Explain when RGs do not intended to prescribe structure</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options for where items can be reported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a system whereby guidelines can be embedded into each other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be asked to remove RG content</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 beneath each RG</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RG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Ensure resources (checklists and templates) are in ready-to-use formats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Coercion (removal of)</w:t>
            </w:r>
          </w:p>
        </w:tc>
        <w:tc>
          <w:tcPr/>
          <w:p>
            <w:pPr>
              <w:pStyle w:val="Compact"/>
              <w:jc w:val="left"/>
            </w:pPr>
            <w:r>
              <w:t xml:space="preserve">Some RG E&amp;Es include design advice</w:t>
            </w:r>
          </w:p>
        </w:tc>
        <w:tc>
          <w:tcPr/>
          <w:p>
            <w:pPr>
              <w:pStyle w:val="Compact"/>
              <w:jc w:val="left"/>
            </w:pPr>
            <w:r>
              <w:t xml:space="preserve">No changes made</w:t>
            </w:r>
          </w:p>
        </w:tc>
      </w:tr>
      <w:tr>
        <w:tc>
          <w:tcPr/>
          <w:p>
            <w:pPr>
              <w:pStyle w:val="Compact"/>
              <w:jc w:val="left"/>
            </w:pPr>
            <w:r>
              <w:t xml:space="preserve">Make reporting guidelines agnostic to design choices</w:t>
            </w:r>
          </w:p>
        </w:tc>
        <w:tc>
          <w:tcPr/>
          <w:p>
            <w:pPr>
              <w:pStyle w:val="Compact"/>
              <w:jc w:val="left"/>
            </w:pPr>
            <w:r>
              <w:t xml:space="preserve">Coercion (removal of)</w:t>
            </w:r>
          </w:p>
        </w:tc>
        <w:tc>
          <w:tcPr/>
          <w:p>
            <w:pPr>
              <w:pStyle w:val="Compact"/>
              <w:jc w:val="left"/>
            </w:pPr>
            <w:r>
              <w:t xml:space="preserve">Some RGs make implicit assumptions about design choices</w:t>
            </w:r>
          </w:p>
        </w:tc>
        <w:tc>
          <w:tcPr/>
          <w:p>
            <w:pPr>
              <w:pStyle w:val="Compact"/>
              <w:jc w:val="left"/>
            </w:pPr>
            <w:r>
              <w:t xml:space="preserve">No changes made to SRQR</w:t>
            </w:r>
          </w:p>
        </w:tc>
      </w:tr>
      <w:tr>
        <w:tc>
          <w:tcPr/>
          <w:p>
            <w:pPr>
              <w:pStyle w:val="Compact"/>
              <w:jc w:val="left"/>
            </w:pPr>
            <w:r>
              <w:t xml:space="preserve">Encourage explanation even when choices are unusual or not optimal</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Reassure authors that all research has limitations</w:t>
            </w:r>
          </w:p>
        </w:tc>
        <w:tc>
          <w:tcPr/>
          <w:p>
            <w:pPr>
              <w:pStyle w:val="Compact"/>
              <w:jc w:val="left"/>
            </w:pPr>
            <w:r>
              <w:t xml:space="preserve">Persuasion</w:t>
            </w:r>
          </w:p>
        </w:tc>
        <w:tc>
          <w:tcPr/>
          <w:p>
            <w:pPr>
              <w:jc w:val="left"/>
            </w:pPr>
            <w:r>
              <w:t xml:space="preserve">Not always present</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p>
        </w:tc>
        <w:tc>
          <w:tcPr/>
          <w:p>
            <w:pPr>
              <w:jc w:val="left"/>
            </w:pPr>
            <w:r>
              <w:t xml:space="preserve">Present on home page and RG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Include testimonials from authors who were nervous about reporting transparently</w:t>
            </w:r>
          </w:p>
        </w:tc>
        <w:tc>
          <w:tcPr/>
          <w:p>
            <w:pPr>
              <w:pStyle w:val="Compact"/>
              <w:jc w:val="left"/>
            </w:pPr>
            <w:r>
              <w:t xml:space="preserve">Persuasion</w:t>
            </w:r>
          </w:p>
        </w:tc>
        <w:tc>
          <w:tcPr/>
          <w:p>
            <w:pPr>
              <w:pStyle w:val="Compact"/>
              <w:jc w:val="left"/>
            </w:pPr>
            <w:r>
              <w:t xml:space="preserve">Not present</w:t>
            </w:r>
          </w:p>
        </w:tc>
        <w:tc>
          <w:tcPr/>
          <w:p>
            <w:pPr>
              <w:pStyle w:val="Compact"/>
              <w:jc w:val="left"/>
            </w:pPr>
            <w:r>
              <w:t xml:space="preserve">No changes made</w:t>
            </w:r>
          </w:p>
        </w:tc>
      </w:tr>
      <w:tr>
        <w:tc>
          <w:tcPr/>
          <w:p>
            <w:pPr>
              <w:jc w:val="left"/>
            </w:pPr>
            <w:r>
              <w:rPr>
                <w:bCs/>
                <w:b/>
              </w:rPr>
              <w:t xml:space="preserve">Targeted barrier: Researchers may feel restricted if RGs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RG</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r>
      <w:tr>
        <w:tc>
          <w:tcPr/>
          <w:p>
            <w:pPr>
              <w:pStyle w:val="Compact"/>
              <w:jc w:val="left"/>
            </w:pPr>
            <w:r>
              <w:t xml:space="preserve">Create discussion spaces for authors to voice disagreements and contribute to revisions (see above)</w:t>
            </w:r>
          </w:p>
        </w:tc>
        <w:tc>
          <w:tcPr/>
          <w:p>
            <w:pPr>
              <w:pStyle w:val="Compact"/>
              <w:jc w:val="left"/>
            </w:pPr>
            <w:r>
              <w:t xml:space="preserve">Persuasion</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Avoid patronizing language</w:t>
            </w:r>
          </w:p>
        </w:tc>
        <w:tc>
          <w:tcPr/>
          <w:p>
            <w:pPr>
              <w:pStyle w:val="Compact"/>
              <w:jc w:val="left"/>
            </w:pPr>
            <w:r>
              <w:t xml:space="preserve">Persuasion</w:t>
            </w:r>
          </w:p>
        </w:tc>
        <w:tc>
          <w:tcPr/>
          <w:p>
            <w:pPr>
              <w:pStyle w:val="Compact"/>
              <w:jc w:val="left"/>
            </w:pPr>
            <w:r>
              <w:t xml:space="preserve">Although authors may feel patronized when asked to adhere to a RG, RGs themselves rarely use patronizing language</w:t>
            </w:r>
          </w:p>
        </w:tc>
        <w:tc>
          <w:tcPr/>
          <w:p>
            <w:pPr>
              <w:pStyle w:val="Compact"/>
              <w:jc w:val="left"/>
            </w:pPr>
            <w:r>
              <w:t xml:space="preserve">Continue to avoid using patronizing language</w:t>
            </w:r>
          </w:p>
        </w:tc>
      </w:tr>
      <w:tr>
        <w:tc>
          <w:tcPr/>
          <w:p>
            <w:pPr>
              <w:pStyle w:val="Compact"/>
              <w:jc w:val="left"/>
            </w:pPr>
            <w:r>
              <w:t xml:space="preserve">Explain how the guidance was developed and why it can be trusted</w:t>
            </w:r>
          </w:p>
        </w:tc>
        <w:tc>
          <w:tcPr/>
          <w:p>
            <w:pPr>
              <w:pStyle w:val="Compact"/>
              <w:jc w:val="left"/>
            </w:pPr>
            <w:r>
              <w:t xml:space="preserve">Education</w:t>
            </w:r>
          </w:p>
        </w:tc>
        <w:tc>
          <w:tcPr/>
          <w:p>
            <w:pPr>
              <w:jc w:val="left"/>
            </w:pPr>
            <w:r>
              <w:t xml:space="preserve">Most RGs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RG, links to full to development information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RGs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r>
    </w:tbl>
    <w:bookmarkEnd w:id="25"/>
    <w:p>
      <w:pPr>
        <w:sectPr>
          <w:pgSz w:h="11906" w:w="16838" w:orient="landscape"/>
        </w:sectPr>
      </w:pPr>
    </w:p>
    <w:bookmarkEnd w:id="26"/>
    <w:bookmarkEnd w:id="27"/>
    <w:bookmarkEnd w:id="28"/>
    <w:bookmarkEnd w:id="29"/>
    <w:bookmarkStart w:id="78" w:name="figures"/>
    <w:p>
      <w:pPr>
        <w:pStyle w:val="Heading2"/>
      </w:pPr>
      <w:r>
        <w:t xml:space="preserve">Figures</w:t>
      </w:r>
    </w:p>
    <w:tbl>
      <w:tblPr>
        <w:tblStyle w:val="Table"/>
        <w:tblW w:type="pct" w:w="5000"/>
        <w:tblLook w:firstRow="0" w:lastRow="0" w:firstColumn="0" w:lastColumn="0" w:noHBand="0" w:noVBand="0" w:val="0000"/>
        <w:jc w:val="start"/>
      </w:tblPr>
      <w:tblGrid>
        <w:gridCol w:w="7920"/>
      </w:tblGrid>
      <w:tr>
        <w:tc>
          <w:tcPr/>
          <w:bookmarkStart w:id="33" w:name="fig-sankey-b4"/>
          <w:p>
            <w:pPr>
              <w:jc w:val="center"/>
            </w:pPr>
            <w:r>
              <w:drawing>
                <wp:inline>
                  <wp:extent cx="5727700" cy="2334627"/>
                  <wp:effectExtent b="0" l="0" r="0" t="0"/>
                  <wp:docPr descr="" title="" id="31" name="Picture"/>
                  <a:graphic>
                    <a:graphicData uri="http://schemas.openxmlformats.org/drawingml/2006/picture">
                      <pic:pic>
                        <pic:nvPicPr>
                          <pic:cNvPr descr="figures/sankey-before.png" id="32" name="Picture"/>
                          <pic:cNvPicPr>
                            <a:picLocks noChangeArrowheads="1" noChangeAspect="1"/>
                          </pic:cNvPicPr>
                        </pic:nvPicPr>
                        <pic:blipFill>
                          <a:blip r:embed="rId30"/>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p>
          <w:bookmarkEnd w:id="33"/>
        </w:tc>
      </w:tr>
    </w:tbl>
    <w:p/>
    <w:tbl>
      <w:tblPr>
        <w:tblStyle w:val="Table"/>
        <w:tblW w:type="pct" w:w="5000"/>
        <w:tblLook w:firstRow="0" w:lastRow="0" w:firstColumn="0" w:lastColumn="0" w:noHBand="0" w:noVBand="0" w:val="0000"/>
        <w:jc w:val="start"/>
      </w:tblPr>
      <w:tblGrid>
        <w:gridCol w:w="7920"/>
      </w:tblGrid>
      <w:tr>
        <w:tc>
          <w:tcPr/>
          <w:bookmarkStart w:id="37" w:name="fig-sankey-after"/>
          <w:p>
            <w:pPr>
              <w:jc w:val="center"/>
            </w:pPr>
            <w:r>
              <w:drawing>
                <wp:inline>
                  <wp:extent cx="5727700" cy="2414425"/>
                  <wp:effectExtent b="0" l="0" r="0" t="0"/>
                  <wp:docPr descr="" title="" id="35" name="Picture"/>
                  <a:graphic>
                    <a:graphicData uri="http://schemas.openxmlformats.org/drawingml/2006/picture">
                      <pic:pic>
                        <pic:nvPicPr>
                          <pic:cNvPr descr="figures/sankey-after.png" id="36" name="Picture"/>
                          <pic:cNvPicPr>
                            <a:picLocks noChangeArrowheads="1" noChangeAspect="1"/>
                          </pic:cNvPicPr>
                        </pic:nvPicPr>
                        <pic:blipFill>
                          <a:blip r:embed="rId34"/>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7"/>
        </w:tc>
      </w:tr>
    </w:tbl>
    <w:p/>
    <w:tbl>
      <w:tblPr>
        <w:tblStyle w:val="Table"/>
        <w:tblW w:type="pct" w:w="5000"/>
        <w:tblLook w:firstRow="0" w:lastRow="0" w:firstColumn="0" w:lastColumn="0" w:noHBand="0" w:noVBand="0" w:val="0000"/>
        <w:jc w:val="start"/>
      </w:tblPr>
      <w:tblGrid>
        <w:gridCol w:w="7920"/>
      </w:tblGrid>
      <w:tr>
        <w:tc>
          <w:tcPr/>
          <w:bookmarkStart w:id="41" w:name="fig-home-b4"/>
          <w:p>
            <w:pPr>
              <w:jc w:val="center"/>
            </w:pPr>
            <w:r>
              <w:drawing>
                <wp:inline>
                  <wp:extent cx="4630455" cy="7199999"/>
                  <wp:effectExtent b="0" l="0" r="0" t="0"/>
                  <wp:docPr descr="" title="" id="39" name="Picture"/>
                  <a:graphic>
                    <a:graphicData uri="http://schemas.openxmlformats.org/drawingml/2006/picture">
                      <pic:pic>
                        <pic:nvPicPr>
                          <pic:cNvPr descr="figures/www.equator-network.org_.png" id="40" name="Picture"/>
                          <pic:cNvPicPr>
                            <a:picLocks noChangeArrowheads="1" noChangeAspect="1"/>
                          </pic:cNvPicPr>
                        </pic:nvPicPr>
                        <pic:blipFill>
                          <a:blip r:embed="rId38"/>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41"/>
        </w:tc>
      </w:tr>
    </w:tbl>
    <w:p/>
    <w:tbl>
      <w:tblPr>
        <w:tblStyle w:val="Table"/>
        <w:tblW w:type="pct" w:w="5000"/>
        <w:tblLook w:firstRow="0" w:lastRow="0" w:firstColumn="0" w:lastColumn="0" w:noHBand="0" w:noVBand="0" w:val="0000"/>
        <w:jc w:val="start"/>
      </w:tblPr>
      <w:tblGrid>
        <w:gridCol w:w="7920"/>
      </w:tblGrid>
      <w:tr>
        <w:tc>
          <w:tcPr/>
          <w:bookmarkStart w:id="45" w:name="fig-db-b4"/>
          <w:p>
            <w:pPr>
              <w:jc w:val="center"/>
            </w:pPr>
            <w:r>
              <w:drawing>
                <wp:inline>
                  <wp:extent cx="4510091" cy="7199999"/>
                  <wp:effectExtent b="0" l="0" r="0" t="0"/>
                  <wp:docPr descr="" title="" id="43" name="Picture"/>
                  <a:graphic>
                    <a:graphicData uri="http://schemas.openxmlformats.org/drawingml/2006/picture">
                      <pic:pic>
                        <pic:nvPicPr>
                          <pic:cNvPr descr="figures/db_page_b4.png" id="44" name="Picture"/>
                          <pic:cNvPicPr>
                            <a:picLocks noChangeArrowheads="1" noChangeAspect="1"/>
                          </pic:cNvPicPr>
                        </pic:nvPicPr>
                        <pic:blipFill>
                          <a:blip r:embed="rId42"/>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5"/>
        </w:tc>
      </w:tr>
    </w:tbl>
    <w:p/>
    <w:tbl>
      <w:tblPr>
        <w:tblStyle w:val="Table"/>
        <w:tblW w:type="pct" w:w="5000"/>
        <w:tblLook w:firstRow="0" w:lastRow="0" w:firstColumn="0" w:lastColumn="0" w:noHBand="0" w:noVBand="0" w:val="0000"/>
        <w:jc w:val="start"/>
      </w:tblPr>
      <w:tblGrid>
        <w:gridCol w:w="7920"/>
      </w:tblGrid>
      <w:tr>
        <w:tc>
          <w:tcPr/>
          <w:bookmarkStart w:id="49" w:name="fig-rg-intro-b4"/>
          <w:p>
            <w:pPr>
              <w:jc w:val="center"/>
            </w:pPr>
            <w:r>
              <w:drawing>
                <wp:inline>
                  <wp:extent cx="834398" cy="7199999"/>
                  <wp:effectExtent b="0" l="0" r="0" t="0"/>
                  <wp:docPr descr="" title="" id="47" name="Picture"/>
                  <a:graphic>
                    <a:graphicData uri="http://schemas.openxmlformats.org/drawingml/2006/picture">
                      <pic:pic>
                        <pic:nvPicPr>
                          <pic:cNvPr descr="figures/rg-intro-b4.png" id="48" name="Picture"/>
                          <pic:cNvPicPr>
                            <a:picLocks noChangeArrowheads="1" noChangeAspect="1"/>
                          </pic:cNvPicPr>
                        </pic:nvPicPr>
                        <pic:blipFill>
                          <a:blip r:embed="rId46"/>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9"/>
        </w:tc>
      </w:tr>
    </w:tbl>
    <w:p/>
    <w:tbl>
      <w:tblPr>
        <w:tblStyle w:val="Table"/>
        <w:tblW w:type="pct" w:w="5000"/>
        <w:tblLook w:firstRow="0" w:lastRow="0" w:firstColumn="0" w:lastColumn="0" w:noHBand="0" w:noVBand="0" w:val="0000"/>
        <w:jc w:val="start"/>
      </w:tblPr>
      <w:tblGrid>
        <w:gridCol w:w="7920"/>
      </w:tblGrid>
      <w:tr>
        <w:tc>
          <w:tcPr/>
          <w:bookmarkStart w:id="53" w:name="fig-item-b4"/>
          <w:p>
            <w:pPr>
              <w:jc w:val="center"/>
            </w:pPr>
            <w:r>
              <w:drawing>
                <wp:inline>
                  <wp:extent cx="2051851" cy="5399999"/>
                  <wp:effectExtent b="0" l="0" r="0" t="0"/>
                  <wp:docPr descr="" title="" id="51" name="Picture"/>
                  <a:graphic>
                    <a:graphicData uri="http://schemas.openxmlformats.org/drawingml/2006/picture">
                      <pic:pic>
                        <pic:nvPicPr>
                          <pic:cNvPr descr="figures/item-b4.png" id="52" name="Picture"/>
                          <pic:cNvPicPr>
                            <a:picLocks noChangeArrowheads="1" noChangeAspect="1"/>
                          </pic:cNvPicPr>
                        </pic:nvPicPr>
                        <pic:blipFill>
                          <a:blip r:embed="rId50"/>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t xml:space="preserve"> </w:t>
            </w:r>
            <w:r>
              <w:t xml:space="preserve">2) Text uses verbose, passive language</w:t>
            </w:r>
            <w:r>
              <w:t xml:space="preserve"> </w:t>
            </w:r>
            <w:r>
              <w:t xml:space="preserve">3) The text appears long and difficult to digest</w:t>
            </w:r>
            <w:r>
              <w:t xml:space="preserve"> </w:t>
            </w:r>
            <w:r>
              <w:t xml:space="preserve">4) Terms aren’t always defined</w:t>
            </w:r>
            <w:r>
              <w:t xml:space="preserve"> </w:t>
            </w:r>
            <w:r>
              <w:t xml:space="preserve">5) Not all reporting items are justified</w:t>
            </w:r>
            <w:r>
              <w:t xml:space="preserve"> </w:t>
            </w:r>
            <w:r>
              <w:t xml:space="preserve">6) Not all items include instruction of what to write if the item could not/was not done.</w:t>
            </w:r>
          </w:p>
          <w:bookmarkEnd w:id="53"/>
        </w:tc>
      </w:tr>
    </w:tbl>
    <w:p/>
    <w:tbl>
      <w:tblPr>
        <w:tblStyle w:val="Table"/>
        <w:tblW w:type="pct" w:w="5000"/>
        <w:tblLook w:firstRow="0" w:lastRow="0" w:firstColumn="0" w:lastColumn="0" w:noHBand="0" w:noVBand="0" w:val="0000"/>
        <w:jc w:val="start"/>
      </w:tblPr>
      <w:tblGrid>
        <w:gridCol w:w="7920"/>
      </w:tblGrid>
      <w:tr>
        <w:tc>
          <w:tcPr/>
          <w:bookmarkStart w:id="57" w:name="fig-checklist-b4"/>
          <w:p>
            <w:pPr>
              <w:jc w:val="center"/>
            </w:pPr>
            <w:r>
              <w:drawing>
                <wp:inline>
                  <wp:extent cx="4886877" cy="7199999"/>
                  <wp:effectExtent b="0" l="0" r="0" t="0"/>
                  <wp:docPr descr="" title="" id="55" name="Picture"/>
                  <a:graphic>
                    <a:graphicData uri="http://schemas.openxmlformats.org/drawingml/2006/picture">
                      <pic:pic>
                        <pic:nvPicPr>
                          <pic:cNvPr descr="figures/checklist-b4.jpeg" id="56" name="Picture"/>
                          <pic:cNvPicPr>
                            <a:picLocks noChangeArrowheads="1" noChangeAspect="1"/>
                          </pic:cNvPicPr>
                        </pic:nvPicPr>
                        <pic:blipFill>
                          <a:blip r:embed="rId54"/>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7"/>
        </w:tc>
      </w:tr>
    </w:tbl>
    <w:p/>
    <w:tbl>
      <w:tblPr>
        <w:tblStyle w:val="Table"/>
        <w:tblW w:type="pct" w:w="5000"/>
        <w:tblLook w:firstRow="0" w:lastRow="0" w:firstColumn="0" w:lastColumn="0" w:noHBand="0" w:noVBand="0" w:val="0000"/>
        <w:jc w:val="start"/>
      </w:tblPr>
      <w:tblGrid>
        <w:gridCol w:w="7920"/>
      </w:tblGrid>
      <w:tr>
        <w:tc>
          <w:tcPr/>
          <w:bookmarkStart w:id="61" w:name="fig-journal-instructions"/>
          <w:p>
            <w:pPr>
              <w:jc w:val="center"/>
            </w:pPr>
            <w:r>
              <w:drawing>
                <wp:inline>
                  <wp:extent cx="646369" cy="7199999"/>
                  <wp:effectExtent b="0" l="0" r="0" t="0"/>
                  <wp:docPr descr="" title="" id="59" name="Picture"/>
                  <a:graphic>
                    <a:graphicData uri="http://schemas.openxmlformats.org/drawingml/2006/picture">
                      <pic:pic>
                        <pic:nvPicPr>
                          <pic:cNvPr descr="figures/journal-instructions.png" id="60" name="Picture"/>
                          <pic:cNvPicPr>
                            <a:picLocks noChangeArrowheads="1" noChangeAspect="1"/>
                          </pic:cNvPicPr>
                        </pic:nvPicPr>
                        <pic:blipFill>
                          <a:blip r:embed="rId58"/>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61"/>
        </w:tc>
      </w:tr>
    </w:tbl>
    <w:p/>
    <w:tbl>
      <w:tblPr>
        <w:tblStyle w:val="Table"/>
        <w:tblW w:type="pct" w:w="5000"/>
        <w:tblLook w:firstRow="0" w:lastRow="0" w:firstColumn="0" w:lastColumn="0" w:noHBand="0" w:noVBand="0" w:val="0000"/>
        <w:jc w:val="start"/>
      </w:tblPr>
      <w:tblGrid>
        <w:gridCol w:w="7920"/>
      </w:tblGrid>
      <w:tr>
        <w:tc>
          <w:tcPr/>
          <w:bookmarkStart w:id="65" w:name="fig-home"/>
          <w:p>
            <w:pPr>
              <w:jc w:val="center"/>
            </w:pPr>
            <w:r>
              <w:drawing>
                <wp:inline>
                  <wp:extent cx="2596478" cy="7199999"/>
                  <wp:effectExtent b="0" l="0" r="0" t="0"/>
                  <wp:docPr descr="" title="" id="63" name="Picture"/>
                  <a:graphic>
                    <a:graphicData uri="http://schemas.openxmlformats.org/drawingml/2006/picture">
                      <pic:pic>
                        <pic:nvPicPr>
                          <pic:cNvPr descr="figures/home.png" id="64" name="Picture"/>
                          <pic:cNvPicPr>
                            <a:picLocks noChangeArrowheads="1" noChangeAspect="1"/>
                          </pic:cNvPicPr>
                        </pic:nvPicPr>
                        <pic:blipFill>
                          <a:blip r:embed="rId62"/>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5"/>
        </w:tc>
      </w:tr>
    </w:tbl>
    <w:p/>
    <w:tbl>
      <w:tblPr>
        <w:tblStyle w:val="Table"/>
        <w:tblW w:type="pct" w:w="5000"/>
        <w:tblLook w:firstRow="0" w:lastRow="0" w:firstColumn="0" w:lastColumn="0" w:noHBand="0" w:noVBand="0" w:val="0000"/>
        <w:jc w:val="start"/>
      </w:tblPr>
      <w:tblGrid>
        <w:gridCol w:w="7920"/>
      </w:tblGrid>
      <w:tr>
        <w:tc>
          <w:tcPr/>
          <w:bookmarkStart w:id="69" w:name="fig-rg-intro"/>
          <w:p>
            <w:pPr>
              <w:jc w:val="center"/>
            </w:pPr>
            <w:r>
              <w:drawing>
                <wp:inline>
                  <wp:extent cx="1319419" cy="7199999"/>
                  <wp:effectExtent b="0" l="0" r="0" t="0"/>
                  <wp:docPr descr="" title="" id="67" name="Picture"/>
                  <a:graphic>
                    <a:graphicData uri="http://schemas.openxmlformats.org/drawingml/2006/picture">
                      <pic:pic>
                        <pic:nvPicPr>
                          <pic:cNvPr descr="figures/rg-after.png" id="68" name="Picture"/>
                          <pic:cNvPicPr>
                            <a:picLocks noChangeArrowheads="1" noChangeAspect="1"/>
                          </pic:cNvPicPr>
                        </pic:nvPicPr>
                        <pic:blipFill>
                          <a:blip r:embed="rId66"/>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9"/>
        </w:tc>
      </w:tr>
    </w:tbl>
    <w:p/>
    <w:tbl>
      <w:tblPr>
        <w:tblStyle w:val="Table"/>
        <w:tblW w:type="pct" w:w="5000"/>
        <w:tblLook w:firstRow="0" w:lastRow="0" w:firstColumn="0" w:lastColumn="0" w:noHBand="0" w:noVBand="0" w:val="0000"/>
        <w:jc w:val="start"/>
      </w:tblPr>
      <w:tblGrid>
        <w:gridCol w:w="7920"/>
      </w:tblGrid>
      <w:tr>
        <w:tc>
          <w:tcPr/>
          <w:bookmarkStart w:id="73" w:name="fig-item"/>
          <w:p>
            <w:pPr>
              <w:jc w:val="center"/>
            </w:pPr>
            <w:r>
              <w:drawing>
                <wp:inline>
                  <wp:extent cx="5042801" cy="7199999"/>
                  <wp:effectExtent b="0" l="0" r="0" t="0"/>
                  <wp:docPr descr="" title="" id="71" name="Picture"/>
                  <a:graphic>
                    <a:graphicData uri="http://schemas.openxmlformats.org/drawingml/2006/picture">
                      <pic:pic>
                        <pic:nvPicPr>
                          <pic:cNvPr descr="figures/item-after.png" id="72" name="Picture"/>
                          <pic:cNvPicPr>
                            <a:picLocks noChangeArrowheads="1" noChangeAspect="1"/>
                          </pic:cNvPicPr>
                        </pic:nvPicPr>
                        <pic:blipFill>
                          <a:blip r:embed="rId70"/>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 (area D)</w:t>
            </w:r>
            <w:r>
              <w:t xml:space="preserve"> </w:t>
            </w:r>
            <w:r>
              <w:t xml:space="preserve">4) Quotes provide reassurance and persuasion</w:t>
            </w:r>
            <w:r>
              <w:t xml:space="preserve"> </w:t>
            </w:r>
            <w:r>
              <w:t xml:space="preserve">5) Language is direct and edited for clarity and brevity</w:t>
            </w:r>
            <w:r>
              <w:t xml:space="preserve"> </w:t>
            </w:r>
            <w:r>
              <w:t xml:space="preserve">6) Each item has its own discussion page (linked to from the top right of area A)</w:t>
            </w:r>
          </w:p>
          <w:bookmarkEnd w:id="73"/>
        </w:tc>
      </w:tr>
    </w:tbl>
    <w:p/>
    <w:tbl>
      <w:tblPr>
        <w:tblStyle w:val="Table"/>
        <w:tblW w:type="pct" w:w="5000"/>
        <w:tblLook w:firstRow="0" w:lastRow="0" w:firstColumn="0" w:lastColumn="0" w:noHBand="0" w:noVBand="0" w:val="0000"/>
        <w:jc w:val="start"/>
      </w:tblPr>
      <w:tblGrid>
        <w:gridCol w:w="7920"/>
      </w:tblGrid>
      <w:tr>
        <w:tc>
          <w:tcPr/>
          <w:bookmarkStart w:id="77" w:name="fig-discussion"/>
          <w:p>
            <w:pPr>
              <w:jc w:val="center"/>
            </w:pPr>
            <w:r>
              <w:drawing>
                <wp:inline>
                  <wp:extent cx="4300418" cy="5399999"/>
                  <wp:effectExtent b="0" l="0" r="0" t="0"/>
                  <wp:docPr descr="" title="" id="75" name="Picture"/>
                  <a:graphic>
                    <a:graphicData uri="http://schemas.openxmlformats.org/drawingml/2006/picture">
                      <pic:pic>
                        <pic:nvPicPr>
                          <pic:cNvPr descr="figures/discussion-page.png" id="76" name="Picture"/>
                          <pic:cNvPicPr>
                            <a:picLocks noChangeArrowheads="1" noChangeAspect="1"/>
                          </pic:cNvPicPr>
                        </pic:nvPicPr>
                        <pic:blipFill>
                          <a:blip r:embed="rId74"/>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7"/>
        </w:tc>
      </w:tr>
    </w:tbl>
    <w:bookmarkEnd w:id="78"/>
    <w:bookmarkStart w:id="84" w:name="discussion"/>
    <w:p>
      <w:pPr>
        <w:pStyle w:val="Heading2"/>
      </w:pPr>
      <w:r>
        <w:t xml:space="preserve">Discussion</w:t>
      </w:r>
    </w:p>
    <w:p>
      <w:pPr>
        <w:pStyle w:val="FirstParagraph"/>
      </w:pPr>
      <w:r>
        <w:t xml:space="preserve">I have demonstrated how I have used a data-driven approach, guided by behaviour theory, to re-design how reporting guidance is disseminated. I have proposed TODO intervention components, addressing TODO barriers and employing TODO intervention functions. By linking components with barriers and functions, I have justified my suggestions using evidence and described how they are theorized to work. I have then created a prototype website to demonstrate how these components could be realised.</w:t>
      </w:r>
    </w:p>
    <w:p>
      <w:pPr>
        <w:pStyle w:val="BodyText"/>
      </w:pPr>
      <w:r>
        <w:t xml:space="preserve">Together, these changes amount to a complete redesign of two key parts of the existing system through which reporting guidelines are currently disseminated; the guidelines themselves, and the EQUATOR Network website which is visited by almost 1 million authors each year.</w:t>
      </w:r>
    </w:p>
    <w:bookmarkStart w:id="79" w:name="when-comparing-current-intervention"/>
    <w:p>
      <w:pPr>
        <w:pStyle w:val="Heading3"/>
      </w:pPr>
      <w:r>
        <w:t xml:space="preserve">When comparing current intervention</w:t>
      </w:r>
    </w:p>
    <w:p>
      <w:pPr>
        <w:pStyle w:val="FirstParagraph"/>
      </w:pPr>
      <w:r>
        <w:t xml:space="preserve">This reassessment required participants to take a step back and look at the current set-up with fresh eyes. We did this informally. Some participants shared long-standing frustrations with the website or guidelines. One participant shared designs she had created years ago for a redesigned EQUATOR website. Other times, after discussing a barrier or idea, we would go to the guidelines to see how things are done currently.</w:t>
      </w:r>
    </w:p>
    <w:p>
      <w:pPr>
        <w:pStyle w:val="BodyText"/>
      </w:pPr>
      <w:r>
        <w:t xml:space="preserve">So this comparison was ad-hoc, and I have included pieces of it in this chapter purely to provide context to the proposed changes. I sought out examples of a behaviour change technique being implemented, not being implemented, or being implemented poorly. I made generalisations about RGs using words like</w:t>
      </w:r>
      <w:r>
        <w:t xml:space="preserve"> </w:t>
      </w:r>
      <w:r>
        <w:t xml:space="preserve">“</w:t>
      </w:r>
      <w:r>
        <w:t xml:space="preserve">some</w:t>
      </w:r>
      <w:r>
        <w:t xml:space="preserve">”</w:t>
      </w:r>
      <w:r>
        <w:t xml:space="preserve"> </w:t>
      </w:r>
      <w:r>
        <w:t xml:space="preserve">or</w:t>
      </w:r>
      <w:r>
        <w:t xml:space="preserve"> </w:t>
      </w:r>
      <w:r>
        <w:t xml:space="preserve">“</w:t>
      </w:r>
      <w:r>
        <w:t xml:space="preserve">few</w:t>
      </w:r>
      <w:r>
        <w:t xml:space="preserve">”</w:t>
      </w:r>
      <w:r>
        <w:t xml:space="preserve"> </w:t>
      </w:r>
      <w:r>
        <w:t xml:space="preserve">to give an impression of how frequently RGs currently use a given BCT. These frequency descriptions are based on my own observation, and not on a formal audit.</w:t>
      </w:r>
    </w:p>
    <w:p>
      <w:pPr>
        <w:pStyle w:val="BodyText"/>
      </w:pPr>
      <w:r>
        <w:t xml:space="preserve">I considered systematically auditing the content of EQUATOR Network website and popular guidelines to see which behaviour change techniques they employ and which of our ideas were already present. I decided against this for two reasons. Firstly, with so many ideas and so many guidelines, this would have taken time and I decided instead to prioritize building and testing a prototype. Secondly, this audit wouldn’t have dramatically influenced the intervention components we designed, but would merely quantify how different my proposed intervention is to the current set-up. Who would be interested in quantifying this difference? Perhaps my thesis examiners, and perhaps the guideline development community. But quantifying differences wouldn’t bring me any further towards helping authors or impacting reporting quality, like building a prototype would. Should the guideline development community need that evidence then this audit could be done in the future once the redesigned intervention has been refined (see next chapter) and finalised.</w:t>
      </w:r>
    </w:p>
    <w:bookmarkEnd w:id="79"/>
    <w:bookmarkStart w:id="80" w:name="limitations-reflections-on-process"/>
    <w:p>
      <w:pPr>
        <w:pStyle w:val="Heading3"/>
      </w:pPr>
      <w:r>
        <w:t xml:space="preserve">Limitations &amp; reflections on process</w:t>
      </w:r>
    </w:p>
    <w:p>
      <w:pPr>
        <w:pStyle w:val="FirstParagraph"/>
      </w:pPr>
      <w:r>
        <w:t xml:space="preserve">Using a framework and a systematic method helped participants (and I) to check our biases.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Working as a group helped mitigate individual preferences and peculiarities.</w:t>
      </w:r>
    </w:p>
    <w:p>
      <w:pPr>
        <w:pStyle w:val="BodyText"/>
      </w:pPr>
      <w:r>
        <w:t xml:space="preserve">However, there is no avoiding the fact that many decisions required a degree of subjectivity and, as lead researcher, designer, and developer, often these decisions landed on my shoulders. I tried to mitigate this by involving EQUATOR members in the workshops and development process, prioritizing their ideas over my own, and providing many opportunities for feedback. But the result definitely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layout of the home page) but other things would look very different (like the choice of wording and images).</w:t>
      </w:r>
    </w:p>
    <w:p>
      <w:pPr>
        <w:pStyle w:val="BodyText"/>
      </w:pPr>
      <w:r>
        <w:t xml:space="preserve">Using a framework also helped participants to consider options that may not have otherwise come to mind. However, our imagination may have been constrained by what already exists. Although I encouraged blue-sky thinking, participants often focussed on tweaking what already exists instead of starting from a blank slate. If reporting guidelines didn’t exist, how else might we have tackled poor reporting? If EQUATOR didn’t exist, would we have a similar organisation to fill its place? How might that organisation be structured, governed, and what kind of legal entity might it be? If the publishing industry didn’t exist, might we have imagined different ways of describing research that were more formulaic than free-form articles?</w:t>
      </w:r>
    </w:p>
    <w:p>
      <w:pPr>
        <w:pStyle w:val="BodyText"/>
      </w:pPr>
      <w:r>
        <w:t xml:space="preserve">These imagination constraints may be a weakness, but they are also al practical. EQUATOR is in a privileged position that in that it is known and trusted by publishers, guideline developers, and many authors. Thousands of journals and authors already use reporting checklists. So whilst the changes proposed in this chapter (and the ideas proposed in the chapter before) may be criticised for not being radical enough, for an organisation (and a PhD student) with limited time and resources, it makes sense to improve a system that already has significant buy-in from the academic community, over and above destroying that system or trying to create a new one from scratch.</w:t>
      </w:r>
    </w:p>
    <w:p>
      <w:pPr>
        <w:pStyle w:val="BodyText"/>
      </w:pPr>
      <w:r>
        <w:t xml:space="preserve">Our horizons may have also been limited by group-think. If I were to repeat the work, I would have included a small, diverse group of authors to take part in the design process. I would have invited representatives from the publishing industry, funding community, and people more familiar with designing digital behavioural interventions. Including these diverse, informed voices in the design process could have lead to more radical design choices.</w:t>
      </w:r>
    </w:p>
    <w:p>
      <w:pPr>
        <w:pStyle w:val="BodyText"/>
      </w:pPr>
      <w:r>
        <w:t xml:space="preserve">I did, however, include guideline developers in the design process. When editing SRQR I made sure to include Bridget O’Reilly, SRQR’s lead author, in every step. I explained my process and invited her feedback during and after editing. The experience was very positive. Bridget was supportive of what I was doing and liked the end result. But I acknowledge that other guideline developers may feel protective over their writing, and that many may not have the time nor funding to revise their guidance. I discuss these limitations further in my discussion chapter.</w:t>
      </w:r>
    </w:p>
    <w:p>
      <w:pPr>
        <w:pStyle w:val="BodyText"/>
      </w:pPr>
      <w:r>
        <w:t xml:space="preserve">Editing SRQR revealed another limitation: gaps in item description. There was often no guidance of what to write if an item wasn’t or couldn’t be done. For instance, the target sample size item had no instruction of what to write if you didn’t ever have a target in mind. Some items were missing any kind of justification of why the item was important and to whom. Bridget and I both felt that filling these blanks would require time and input from SRQR’s development team, and so I left these gaps unfilled for now.</w:t>
      </w:r>
    </w:p>
    <w:bookmarkEnd w:id="80"/>
    <w:bookmarkStart w:id="83" w:name="future-work"/>
    <w:p>
      <w:pPr>
        <w:pStyle w:val="Heading3"/>
      </w:pPr>
      <w:r>
        <w:t xml:space="preserve">Future work</w:t>
      </w:r>
    </w:p>
    <w:p>
      <w:pPr>
        <w:pStyle w:val="FirstParagraph"/>
      </w:pPr>
      <w:r>
        <w:t xml:space="preserve">I anticipate similar gaps for other reporting guidelines, and would seek to work alongside guideline developers to fill them and I upload other popular reporting guidelines and edit items into a consistent structure using the same process as for SRQR. Further development work will be required before the new website can be made live. Some of this work are technical tasks that, although necessary, do not have behavioural impact. For example, I will need to integrate the new website as a subdomain of EQUATOR’s existing one, and I will create automated tests that run before each deployment. However, other tasks</w:t>
      </w:r>
      <w:r>
        <w:t xml:space="preserve"> </w:t>
      </w:r>
      <w:r>
        <w:rPr>
          <w:iCs/>
          <w:i/>
        </w:rPr>
        <w:t xml:space="preserve">do</w:t>
      </w:r>
      <w:r>
        <w:t xml:space="preserve"> </w:t>
      </w:r>
      <w:r>
        <w:t xml:space="preserve">appear on the list of intervention ideas, and will affect behaviour. For example, I intend to optimise each guideline page so that it ranks highly in search engines.</w:t>
      </w:r>
    </w:p>
    <w:p>
      <w:pPr>
        <w:pStyle w:val="BodyText"/>
      </w:pPr>
      <w:r>
        <w:t xml:space="preserve">Beyond the intervention components presented here, the prioritization exercise identified other ideas that EQUATOR would like to implement, but that I chose not to act upon. For example, participants favoured developing training resources specific to individual reporting items, and creation of network of</w:t>
      </w:r>
      <w:r>
        <w:t xml:space="preserve"> </w:t>
      </w:r>
      <w:r>
        <w:t xml:space="preserve">“</w:t>
      </w:r>
      <w:r>
        <w:t xml:space="preserve">reporting champions</w:t>
      </w:r>
      <w:r>
        <w:t xml:space="preserve">”</w:t>
      </w:r>
      <w:r>
        <w:t xml:space="preserve">, akin to the UKRN model. EQUATOR participants liked the idea of lobbying funders to require reporting guidelines be used for applications. The work in this chapter could be used to support funding applications to support these endeavours.</w:t>
      </w:r>
    </w:p>
    <w:p>
      <w:pPr>
        <w:pStyle w:val="BodyText"/>
      </w:pPr>
      <w:r>
        <w:t xml:space="preserve">I mentioned earlier that one limitation of this study was that authors weren’t included in the design process. In the next chapter, I explain how I have addressed this by piloting the website amongst authors.</w:t>
      </w:r>
    </w:p>
    <w:p>
      <w:r>
        <w:br w:type="page"/>
      </w:r>
    </w:p>
    <w:bookmarkStart w:id="82" w:name="refs"/>
    <w:bookmarkStart w:id="81" w:name="ref-michieBehaviourChangeWheel2014"/>
    <w:p>
      <w:pPr>
        <w:pStyle w:val="Bibliography"/>
      </w:pPr>
      <w:r>
        <w:t xml:space="preserve">1.</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w:t>
      </w:r>
      <w:r>
        <w:t xml:space="preserve"> </w:t>
      </w:r>
      <w:r>
        <w:t xml:space="preserve">Silverback Publishing</w:t>
      </w:r>
      <w:r>
        <w:t xml:space="preserve">,</w:t>
      </w:r>
      <w:r>
        <w:t xml:space="preserve"> </w:t>
      </w:r>
      <w:r>
        <w:t xml:space="preserve">London</w:t>
      </w:r>
    </w:p>
    <w:bookmarkEnd w:id="81"/>
    <w:bookmarkEnd w:id="82"/>
    <w:bookmarkEnd w:id="83"/>
    <w:bookmarkEnd w:id="84"/>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1"/>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481C80"/>
    <w:pPr>
      <w:keepNext/>
      <w:keepLines/>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481C8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jpg" /><Relationship Type="http://schemas.openxmlformats.org/officeDocument/2006/relationships/image" Id="rId42" Target="media/rId42.png" /><Relationship Type="http://schemas.openxmlformats.org/officeDocument/2006/relationships/image" Id="rId74" Target="media/rId74.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6" Target="media/rId66.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Pages>
  <Words>321</Words>
  <Characters>1218</Characters>
  <Application>Microsoft Office Word</Application>
  <DocSecurity>0</DocSecurity>
  <Lines>46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Turning reporting guidelines into a behaviour change intervention: Behavioural analysis and development process</dc:title>
  <dc:creator>Commit ID: b2b401e</dc:creator>
  <cp:keywords/>
  <dcterms:created xsi:type="dcterms:W3CDTF">2023-07-21T20:58:16Z</dcterms:created>
  <dcterms:modified xsi:type="dcterms:W3CDTF">2023-07-21T20:58:16Z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ommitID">
    <vt:lpwstr>COMMITID</vt:lpwstr>
  </property>
  <property fmtid="{D5CDD505-2E9C-101B-9397-08002B2CF9AE}" pid="9" name="crossref">
    <vt:lpwstr/>
  </property>
  <property fmtid="{D5CDD505-2E9C-101B-9397-08002B2CF9AE}" pid="10" name="csl">
    <vt:lpwstr>../../springer-vancouver.csl</vt:lpwstr>
  </property>
  <property fmtid="{D5CDD505-2E9C-101B-9397-08002B2CF9AE}" pid="11" name="date">
    <vt:lpwstr>2023-07-21</vt:lpwstr>
  </property>
  <property fmtid="{D5CDD505-2E9C-101B-9397-08002B2CF9AE}" pid="12" name="format">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umber-depth">
    <vt:lpwstr>2</vt:lpwstr>
  </property>
  <property fmtid="{D5CDD505-2E9C-101B-9397-08002B2CF9AE}" pid="18" name="toc-title">
    <vt:lpwstr>Table of contents</vt:lpwstr>
  </property>
</Properties>
</file>